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8EEDB8">
      <w:pPr>
        <w:tabs>
          <w:tab w:val="left" w:pos="6300"/>
        </w:tabs>
        <w:snapToGrid w:val="0"/>
        <w:spacing w:line="300" w:lineRule="auto"/>
        <w:rPr>
          <w:rFonts w:eastAsia="宋体"/>
          <w:b/>
          <w:bCs/>
          <w:sz w:val="48"/>
          <w:szCs w:val="48"/>
        </w:rPr>
      </w:pPr>
    </w:p>
    <w:p w14:paraId="144A709C">
      <w:pPr>
        <w:jc w:val="center"/>
        <w:rPr>
          <w:rFonts w:hint="eastAsia" w:eastAsia="宋体"/>
          <w:b/>
          <w:bCs/>
          <w:color w:val="auto"/>
          <w:sz w:val="44"/>
          <w:szCs w:val="52"/>
        </w:rPr>
      </w:pPr>
      <w:r>
        <w:rPr>
          <w:rFonts w:hint="eastAsia" w:eastAsia="宋体"/>
          <w:b/>
          <w:bCs/>
          <w:color w:val="auto"/>
          <w:sz w:val="44"/>
          <w:szCs w:val="52"/>
          <w:lang w:val="en-US" w:eastAsia="zh-CN"/>
        </w:rPr>
        <w:t>张芝山镇</w:t>
      </w:r>
      <w:r>
        <w:rPr>
          <w:rFonts w:hint="eastAsia" w:eastAsia="宋体"/>
          <w:b/>
          <w:bCs/>
          <w:color w:val="auto"/>
          <w:sz w:val="44"/>
          <w:szCs w:val="52"/>
        </w:rPr>
        <w:t>天星村</w:t>
      </w:r>
      <w:r>
        <w:rPr>
          <w:rFonts w:hint="eastAsia" w:eastAsia="宋体"/>
          <w:b/>
          <w:bCs/>
          <w:color w:val="auto"/>
          <w:sz w:val="44"/>
          <w:szCs w:val="52"/>
          <w:lang w:val="en-US" w:eastAsia="zh-CN"/>
        </w:rPr>
        <w:t>专项</w:t>
      </w:r>
      <w:r>
        <w:rPr>
          <w:rFonts w:hint="eastAsia" w:eastAsia="宋体"/>
          <w:b/>
          <w:bCs/>
          <w:color w:val="auto"/>
          <w:sz w:val="44"/>
          <w:szCs w:val="52"/>
        </w:rPr>
        <w:t>财务审计</w:t>
      </w:r>
    </w:p>
    <w:p w14:paraId="531E7D25">
      <w:pPr>
        <w:jc w:val="center"/>
        <w:rPr>
          <w:rFonts w:hint="eastAsia" w:eastAsia="宋体"/>
          <w:b/>
          <w:bCs/>
          <w:color w:val="auto"/>
          <w:sz w:val="44"/>
          <w:szCs w:val="52"/>
          <w:lang w:val="en-US" w:eastAsia="zh-CN"/>
        </w:rPr>
      </w:pPr>
      <w:r>
        <w:rPr>
          <w:rFonts w:hint="eastAsia" w:eastAsia="宋体"/>
          <w:b/>
          <w:bCs/>
          <w:color w:val="auto"/>
          <w:sz w:val="44"/>
          <w:szCs w:val="52"/>
        </w:rPr>
        <w:t>咨询服务采购</w:t>
      </w:r>
      <w:r>
        <w:rPr>
          <w:rFonts w:hint="eastAsia" w:eastAsia="宋体"/>
          <w:b/>
          <w:bCs/>
          <w:color w:val="auto"/>
          <w:sz w:val="44"/>
          <w:szCs w:val="52"/>
          <w:lang w:val="en-US" w:eastAsia="zh-CN"/>
        </w:rPr>
        <w:t>项目</w:t>
      </w:r>
    </w:p>
    <w:p w14:paraId="321FAF26">
      <w:pPr>
        <w:spacing w:line="360" w:lineRule="auto"/>
        <w:jc w:val="center"/>
        <w:rPr>
          <w:rFonts w:eastAsia="宋体"/>
          <w:b/>
          <w:bCs/>
          <w:sz w:val="44"/>
          <w:szCs w:val="52"/>
        </w:rPr>
      </w:pPr>
    </w:p>
    <w:p w14:paraId="051D3A4F">
      <w:pPr>
        <w:spacing w:line="360" w:lineRule="auto"/>
        <w:jc w:val="center"/>
        <w:rPr>
          <w:rFonts w:eastAsia="宋体"/>
          <w:b/>
          <w:bCs/>
          <w:sz w:val="44"/>
          <w:szCs w:val="52"/>
        </w:rPr>
      </w:pPr>
    </w:p>
    <w:p w14:paraId="5B7B378C">
      <w:pPr>
        <w:spacing w:line="360" w:lineRule="auto"/>
        <w:jc w:val="center"/>
        <w:rPr>
          <w:rFonts w:eastAsia="宋体"/>
          <w:b/>
          <w:bCs/>
          <w:sz w:val="44"/>
          <w:szCs w:val="52"/>
        </w:rPr>
      </w:pPr>
    </w:p>
    <w:p w14:paraId="587742C3">
      <w:pPr>
        <w:spacing w:line="1400" w:lineRule="exact"/>
        <w:jc w:val="center"/>
        <w:rPr>
          <w:rFonts w:eastAsia="宋体"/>
          <w:b/>
          <w:bCs/>
          <w:sz w:val="32"/>
          <w:szCs w:val="32"/>
        </w:rPr>
      </w:pPr>
    </w:p>
    <w:p w14:paraId="521050AE">
      <w:pPr>
        <w:spacing w:line="1400" w:lineRule="exact"/>
        <w:jc w:val="center"/>
        <w:rPr>
          <w:rFonts w:eastAsia="宋体"/>
          <w:b/>
          <w:bCs/>
          <w:sz w:val="44"/>
          <w:szCs w:val="44"/>
        </w:rPr>
      </w:pPr>
      <w:r>
        <w:rPr>
          <w:rFonts w:eastAsia="宋体"/>
          <w:b/>
          <w:bCs/>
          <w:sz w:val="70"/>
          <w:szCs w:val="70"/>
        </w:rPr>
        <w:t>公开招标文件</w:t>
      </w:r>
    </w:p>
    <w:p w14:paraId="2D77FE95">
      <w:pPr>
        <w:spacing w:line="640" w:lineRule="exact"/>
        <w:jc w:val="center"/>
        <w:rPr>
          <w:rFonts w:eastAsia="宋体"/>
          <w:b/>
          <w:bCs/>
          <w:sz w:val="44"/>
          <w:szCs w:val="44"/>
        </w:rPr>
      </w:pPr>
      <w:r>
        <w:rPr>
          <w:rFonts w:eastAsia="宋体"/>
          <w:b/>
          <w:bCs/>
          <w:sz w:val="44"/>
          <w:szCs w:val="44"/>
        </w:rPr>
        <w:t>（资格后审）</w:t>
      </w:r>
    </w:p>
    <w:p w14:paraId="4AE30205">
      <w:pPr>
        <w:snapToGrid w:val="0"/>
        <w:spacing w:line="640" w:lineRule="exact"/>
        <w:jc w:val="center"/>
        <w:rPr>
          <w:rFonts w:eastAsia="宋体"/>
          <w:sz w:val="32"/>
          <w:szCs w:val="32"/>
        </w:rPr>
      </w:pPr>
      <w:r>
        <w:rPr>
          <w:rFonts w:eastAsia="宋体"/>
          <w:sz w:val="32"/>
          <w:szCs w:val="32"/>
        </w:rPr>
        <w:t>项目编号：</w:t>
      </w:r>
    </w:p>
    <w:p w14:paraId="52BAF545">
      <w:pPr>
        <w:snapToGrid w:val="0"/>
        <w:spacing w:line="360" w:lineRule="auto"/>
        <w:jc w:val="center"/>
        <w:rPr>
          <w:rFonts w:eastAsia="宋体"/>
          <w:b/>
          <w:bCs/>
          <w:sz w:val="36"/>
          <w:szCs w:val="36"/>
        </w:rPr>
      </w:pPr>
    </w:p>
    <w:p w14:paraId="2759FB50">
      <w:pPr>
        <w:pStyle w:val="26"/>
        <w:ind w:left="520" w:firstLine="723"/>
        <w:rPr>
          <w:rFonts w:ascii="Times New Roman" w:hAnsi="Times New Roman" w:eastAsia="宋体"/>
          <w:b/>
          <w:bCs/>
          <w:sz w:val="36"/>
          <w:szCs w:val="36"/>
        </w:rPr>
      </w:pPr>
    </w:p>
    <w:p w14:paraId="098C3D7D">
      <w:pPr>
        <w:snapToGrid w:val="0"/>
        <w:spacing w:line="360" w:lineRule="auto"/>
        <w:jc w:val="center"/>
        <w:rPr>
          <w:rFonts w:eastAsia="宋体"/>
          <w:b/>
          <w:bCs/>
          <w:sz w:val="36"/>
          <w:szCs w:val="36"/>
        </w:rPr>
      </w:pPr>
    </w:p>
    <w:p w14:paraId="1E4E45BB">
      <w:pPr>
        <w:snapToGrid w:val="0"/>
        <w:spacing w:line="360" w:lineRule="auto"/>
        <w:jc w:val="center"/>
        <w:rPr>
          <w:rFonts w:eastAsia="宋体"/>
          <w:b/>
          <w:bCs/>
          <w:sz w:val="36"/>
          <w:szCs w:val="36"/>
        </w:rPr>
      </w:pPr>
    </w:p>
    <w:p w14:paraId="71D97706">
      <w:pPr>
        <w:snapToGrid w:val="0"/>
        <w:spacing w:line="360" w:lineRule="auto"/>
        <w:jc w:val="center"/>
        <w:rPr>
          <w:rFonts w:eastAsia="宋体"/>
          <w:b/>
          <w:bCs/>
          <w:sz w:val="36"/>
          <w:szCs w:val="36"/>
        </w:rPr>
      </w:pPr>
    </w:p>
    <w:p w14:paraId="23A56509">
      <w:pPr>
        <w:snapToGrid w:val="0"/>
        <w:spacing w:line="360" w:lineRule="auto"/>
        <w:jc w:val="center"/>
        <w:rPr>
          <w:rFonts w:eastAsia="宋体"/>
          <w:b/>
          <w:bCs/>
          <w:sz w:val="36"/>
          <w:szCs w:val="36"/>
        </w:rPr>
      </w:pPr>
    </w:p>
    <w:p w14:paraId="633CD6D8">
      <w:pPr>
        <w:snapToGrid w:val="0"/>
        <w:spacing w:line="360" w:lineRule="auto"/>
        <w:rPr>
          <w:rFonts w:eastAsia="宋体"/>
          <w:b/>
          <w:bCs/>
          <w:sz w:val="21"/>
          <w:szCs w:val="21"/>
        </w:rPr>
      </w:pPr>
    </w:p>
    <w:p w14:paraId="4BE160BC">
      <w:pPr>
        <w:adjustRightInd w:val="0"/>
        <w:snapToGrid w:val="0"/>
        <w:spacing w:line="600" w:lineRule="exact"/>
        <w:jc w:val="center"/>
        <w:rPr>
          <w:rFonts w:hint="default" w:eastAsia="宋体"/>
          <w:b/>
          <w:bCs/>
          <w:color w:val="auto"/>
          <w:sz w:val="28"/>
          <w:szCs w:val="32"/>
          <w:lang w:val="en-US"/>
        </w:rPr>
      </w:pPr>
      <w:r>
        <w:rPr>
          <w:rFonts w:eastAsia="宋体"/>
          <w:b/>
          <w:bCs/>
          <w:color w:val="auto"/>
          <w:sz w:val="28"/>
          <w:szCs w:val="32"/>
        </w:rPr>
        <w:t>招标单位：</w:t>
      </w:r>
      <w:r>
        <w:rPr>
          <w:rFonts w:hint="eastAsia" w:eastAsia="宋体"/>
          <w:b/>
          <w:bCs/>
          <w:color w:val="auto"/>
          <w:sz w:val="28"/>
          <w:szCs w:val="32"/>
          <w:lang w:val="en-US" w:eastAsia="zh-CN"/>
        </w:rPr>
        <w:t>张芝山镇人民政府</w:t>
      </w:r>
    </w:p>
    <w:p w14:paraId="0391A5F6">
      <w:pPr>
        <w:adjustRightInd w:val="0"/>
        <w:snapToGrid w:val="0"/>
        <w:spacing w:line="600" w:lineRule="exact"/>
        <w:jc w:val="center"/>
        <w:rPr>
          <w:rFonts w:eastAsia="宋体"/>
          <w:b/>
          <w:bCs/>
          <w:color w:val="auto"/>
          <w:sz w:val="28"/>
          <w:szCs w:val="32"/>
        </w:rPr>
      </w:pPr>
      <w:r>
        <w:rPr>
          <w:rFonts w:eastAsia="宋体"/>
          <w:b/>
          <w:bCs/>
          <w:color w:val="auto"/>
          <w:sz w:val="28"/>
          <w:szCs w:val="32"/>
        </w:rPr>
        <w:t>日期：二〇二</w:t>
      </w:r>
      <w:r>
        <w:rPr>
          <w:rFonts w:hint="eastAsia" w:eastAsia="宋体"/>
          <w:b/>
          <w:bCs/>
          <w:color w:val="auto"/>
          <w:sz w:val="28"/>
          <w:szCs w:val="32"/>
          <w:lang w:val="en-US" w:eastAsia="zh-CN"/>
        </w:rPr>
        <w:t>五</w:t>
      </w:r>
      <w:r>
        <w:rPr>
          <w:rFonts w:eastAsia="宋体"/>
          <w:b/>
          <w:bCs/>
          <w:color w:val="auto"/>
          <w:sz w:val="28"/>
          <w:szCs w:val="32"/>
        </w:rPr>
        <w:t>年</w:t>
      </w:r>
      <w:r>
        <w:rPr>
          <w:rFonts w:hint="eastAsia" w:eastAsia="宋体"/>
          <w:b/>
          <w:bCs/>
          <w:color w:val="auto"/>
          <w:sz w:val="28"/>
          <w:szCs w:val="32"/>
        </w:rPr>
        <w:t>五</w:t>
      </w:r>
      <w:r>
        <w:rPr>
          <w:rFonts w:eastAsia="宋体"/>
          <w:b/>
          <w:bCs/>
          <w:color w:val="auto"/>
          <w:sz w:val="28"/>
          <w:szCs w:val="32"/>
        </w:rPr>
        <w:t>月</w:t>
      </w:r>
    </w:p>
    <w:p w14:paraId="098BA6DE">
      <w:pPr>
        <w:widowControl/>
        <w:spacing w:beforeAutospacing="1" w:afterAutospacing="1"/>
        <w:jc w:val="left"/>
        <w:rPr>
          <w:rFonts w:eastAsia="宋体"/>
          <w:b/>
          <w:bCs/>
          <w:sz w:val="32"/>
          <w:szCs w:val="32"/>
        </w:rPr>
        <w:sectPr>
          <w:footerReference r:id="rId3" w:type="default"/>
          <w:pgSz w:w="11906" w:h="16838"/>
          <w:pgMar w:top="1304" w:right="1417" w:bottom="1304" w:left="1417" w:header="851" w:footer="567" w:gutter="0"/>
          <w:pgNumType w:start="0"/>
          <w:cols w:space="720" w:num="1"/>
          <w:docGrid w:linePitch="354" w:charSpace="0"/>
        </w:sectPr>
      </w:pPr>
    </w:p>
    <w:p w14:paraId="34C7BB39">
      <w:pPr>
        <w:pStyle w:val="4"/>
        <w:overflowPunct w:val="0"/>
        <w:ind w:firstLine="0"/>
        <w:jc w:val="center"/>
        <w:rPr>
          <w:rFonts w:eastAsia="宋体"/>
          <w:b/>
          <w:bCs/>
          <w:sz w:val="44"/>
          <w:szCs w:val="44"/>
        </w:rPr>
      </w:pPr>
    </w:p>
    <w:p w14:paraId="0781DE13">
      <w:pPr>
        <w:pStyle w:val="4"/>
        <w:overflowPunct w:val="0"/>
        <w:ind w:firstLine="0"/>
        <w:jc w:val="center"/>
        <w:rPr>
          <w:rFonts w:eastAsia="宋体"/>
          <w:b/>
          <w:bCs/>
          <w:sz w:val="44"/>
          <w:szCs w:val="44"/>
        </w:rPr>
      </w:pPr>
      <w:r>
        <w:rPr>
          <w:rFonts w:eastAsia="宋体"/>
          <w:b/>
          <w:bCs/>
          <w:sz w:val="44"/>
          <w:szCs w:val="44"/>
        </w:rPr>
        <w:t>目  录</w:t>
      </w:r>
    </w:p>
    <w:p w14:paraId="4E9EAFD1">
      <w:pPr>
        <w:pStyle w:val="12"/>
        <w:tabs>
          <w:tab w:val="right" w:leader="dot" w:pos="9528"/>
        </w:tabs>
        <w:spacing w:line="1200" w:lineRule="exact"/>
        <w:ind w:firstLine="528" w:firstLineChars="146"/>
        <w:rPr>
          <w:rFonts w:eastAsia="宋体"/>
          <w:sz w:val="28"/>
          <w:szCs w:val="28"/>
        </w:rPr>
      </w:pPr>
      <w:r>
        <w:rPr>
          <w:rFonts w:eastAsia="宋体"/>
          <w:b/>
          <w:bCs/>
          <w:sz w:val="36"/>
          <w:szCs w:val="36"/>
        </w:rPr>
        <w:fldChar w:fldCharType="begin"/>
      </w:r>
      <w:r>
        <w:rPr>
          <w:rFonts w:eastAsia="宋体"/>
          <w:b/>
          <w:bCs/>
          <w:sz w:val="36"/>
          <w:szCs w:val="36"/>
        </w:rPr>
        <w:instrText xml:space="preserve"> TOC \o "1-1" </w:instrText>
      </w:r>
      <w:r>
        <w:rPr>
          <w:rFonts w:eastAsia="宋体"/>
          <w:b/>
          <w:bCs/>
          <w:sz w:val="36"/>
          <w:szCs w:val="36"/>
        </w:rPr>
        <w:fldChar w:fldCharType="separate"/>
      </w:r>
      <w:r>
        <w:rPr>
          <w:rFonts w:eastAsia="宋体"/>
          <w:sz w:val="28"/>
          <w:szCs w:val="28"/>
        </w:rPr>
        <w:t>第一章  招标公告</w:t>
      </w:r>
    </w:p>
    <w:p w14:paraId="3984DFCA">
      <w:pPr>
        <w:pStyle w:val="12"/>
        <w:tabs>
          <w:tab w:val="right" w:leader="dot" w:pos="9528"/>
        </w:tabs>
        <w:spacing w:line="1200" w:lineRule="exact"/>
        <w:ind w:firstLine="560" w:firstLineChars="200"/>
        <w:rPr>
          <w:rFonts w:eastAsia="宋体"/>
          <w:sz w:val="28"/>
          <w:szCs w:val="28"/>
        </w:rPr>
      </w:pPr>
      <w:r>
        <w:rPr>
          <w:rFonts w:eastAsia="宋体"/>
          <w:sz w:val="28"/>
          <w:szCs w:val="28"/>
        </w:rPr>
        <w:t>第二章  投标须知</w:t>
      </w:r>
    </w:p>
    <w:p w14:paraId="73E68731">
      <w:pPr>
        <w:pStyle w:val="12"/>
        <w:tabs>
          <w:tab w:val="right" w:leader="dot" w:pos="9528"/>
        </w:tabs>
        <w:spacing w:line="1200" w:lineRule="exact"/>
        <w:ind w:firstLine="560" w:firstLineChars="200"/>
        <w:rPr>
          <w:rFonts w:eastAsia="宋体"/>
          <w:sz w:val="28"/>
          <w:szCs w:val="28"/>
        </w:rPr>
      </w:pPr>
      <w:r>
        <w:rPr>
          <w:rFonts w:hint="eastAsia" w:eastAsia="宋体"/>
          <w:sz w:val="28"/>
          <w:szCs w:val="28"/>
        </w:rPr>
        <w:t>第三章  项目需求</w:t>
      </w:r>
    </w:p>
    <w:p w14:paraId="15AC1658">
      <w:pPr>
        <w:pStyle w:val="12"/>
        <w:tabs>
          <w:tab w:val="right" w:leader="dot" w:pos="9528"/>
        </w:tabs>
        <w:spacing w:line="1200" w:lineRule="exact"/>
        <w:ind w:firstLine="560" w:firstLineChars="200"/>
        <w:rPr>
          <w:rFonts w:eastAsia="宋体"/>
          <w:sz w:val="28"/>
          <w:szCs w:val="28"/>
        </w:rPr>
      </w:pPr>
      <w:r>
        <w:rPr>
          <w:rFonts w:eastAsia="宋体"/>
          <w:sz w:val="28"/>
          <w:szCs w:val="28"/>
        </w:rPr>
        <w:t>第四章  评审方法和程序</w:t>
      </w:r>
    </w:p>
    <w:p w14:paraId="2F707C9D">
      <w:pPr>
        <w:pStyle w:val="12"/>
        <w:tabs>
          <w:tab w:val="right" w:leader="dot" w:pos="9528"/>
        </w:tabs>
        <w:spacing w:line="1200" w:lineRule="exact"/>
        <w:ind w:firstLine="560" w:firstLineChars="200"/>
        <w:rPr>
          <w:rFonts w:eastAsia="宋体"/>
          <w:sz w:val="28"/>
          <w:szCs w:val="28"/>
        </w:rPr>
      </w:pPr>
      <w:r>
        <w:rPr>
          <w:rFonts w:eastAsia="宋体"/>
          <w:sz w:val="28"/>
          <w:szCs w:val="28"/>
        </w:rPr>
        <w:t>第五章  合同授予</w:t>
      </w:r>
    </w:p>
    <w:p w14:paraId="5ADE15CE">
      <w:pPr>
        <w:pStyle w:val="12"/>
        <w:tabs>
          <w:tab w:val="right" w:leader="dot" w:pos="9528"/>
        </w:tabs>
        <w:spacing w:line="1200" w:lineRule="exact"/>
        <w:ind w:firstLine="560" w:firstLineChars="200"/>
        <w:rPr>
          <w:rFonts w:eastAsia="宋体"/>
          <w:sz w:val="28"/>
          <w:szCs w:val="28"/>
        </w:rPr>
      </w:pPr>
      <w:r>
        <w:rPr>
          <w:rFonts w:eastAsia="宋体"/>
          <w:sz w:val="28"/>
          <w:szCs w:val="28"/>
        </w:rPr>
        <w:t>第六章  投标响应文件组成及格式</w:t>
      </w:r>
    </w:p>
    <w:p w14:paraId="663E9E5C">
      <w:pPr>
        <w:spacing w:line="1200" w:lineRule="exact"/>
        <w:rPr>
          <w:rFonts w:eastAsia="宋体"/>
          <w:sz w:val="36"/>
          <w:szCs w:val="36"/>
        </w:rPr>
      </w:pPr>
    </w:p>
    <w:p w14:paraId="46060CF6">
      <w:pPr>
        <w:snapToGrid w:val="0"/>
        <w:spacing w:line="500" w:lineRule="exact"/>
        <w:rPr>
          <w:rFonts w:eastAsia="宋体"/>
          <w:b/>
          <w:bCs/>
          <w:sz w:val="21"/>
          <w:szCs w:val="21"/>
        </w:rPr>
      </w:pPr>
      <w:r>
        <w:rPr>
          <w:rFonts w:eastAsia="宋体"/>
          <w:b/>
          <w:bCs/>
          <w:sz w:val="36"/>
          <w:szCs w:val="36"/>
        </w:rPr>
        <w:fldChar w:fldCharType="end"/>
      </w:r>
    </w:p>
    <w:p w14:paraId="5F4AF43F">
      <w:pPr>
        <w:snapToGrid w:val="0"/>
        <w:spacing w:line="400" w:lineRule="exact"/>
        <w:rPr>
          <w:rFonts w:eastAsia="宋体"/>
          <w:b/>
          <w:bCs/>
          <w:sz w:val="21"/>
          <w:szCs w:val="21"/>
        </w:rPr>
        <w:sectPr>
          <w:pgSz w:w="11906" w:h="16838"/>
          <w:pgMar w:top="1304" w:right="1417" w:bottom="1304" w:left="1417" w:header="851" w:footer="624" w:gutter="0"/>
          <w:cols w:space="720" w:num="1"/>
          <w:docGrid w:linePitch="354" w:charSpace="0"/>
        </w:sectPr>
      </w:pPr>
      <w:r>
        <w:rPr>
          <w:rFonts w:eastAsia="宋体"/>
          <w:b/>
          <w:bCs/>
          <w:sz w:val="21"/>
          <w:szCs w:val="21"/>
        </w:rPr>
        <w:br w:type="page"/>
      </w:r>
    </w:p>
    <w:p w14:paraId="6CE0808B">
      <w:pPr>
        <w:keepNext w:val="0"/>
        <w:keepLines w:val="0"/>
        <w:pageBreakBefore w:val="0"/>
        <w:widowControl w:val="0"/>
        <w:kinsoku/>
        <w:wordWrap/>
        <w:overflowPunct/>
        <w:topLinePunct w:val="0"/>
        <w:autoSpaceDE/>
        <w:autoSpaceDN/>
        <w:bidi w:val="0"/>
        <w:adjustRightInd/>
        <w:snapToGrid w:val="0"/>
        <w:spacing w:line="380" w:lineRule="exact"/>
        <w:textAlignment w:val="auto"/>
        <w:rPr>
          <w:rFonts w:eastAsia="宋体"/>
        </w:rPr>
      </w:pPr>
      <w:r>
        <w:rPr>
          <w:rFonts w:eastAsia="宋体"/>
          <w:b/>
          <w:bCs/>
          <w:sz w:val="21"/>
          <w:szCs w:val="21"/>
        </w:rPr>
        <w:t>尊敬的投标人：</w:t>
      </w:r>
    </w:p>
    <w:p w14:paraId="4262DD37">
      <w:pPr>
        <w:keepNext w:val="0"/>
        <w:keepLines w:val="0"/>
        <w:pageBreakBefore w:val="0"/>
        <w:widowControl w:val="0"/>
        <w:kinsoku/>
        <w:wordWrap/>
        <w:overflowPunct/>
        <w:topLinePunct w:val="0"/>
        <w:autoSpaceDE/>
        <w:autoSpaceDN/>
        <w:bidi w:val="0"/>
        <w:adjustRightInd/>
        <w:snapToGrid w:val="0"/>
        <w:spacing w:line="380" w:lineRule="exact"/>
        <w:ind w:firstLine="422" w:firstLineChars="200"/>
        <w:textAlignment w:val="auto"/>
        <w:rPr>
          <w:rFonts w:eastAsia="宋体"/>
          <w:b/>
          <w:bCs/>
          <w:sz w:val="21"/>
          <w:szCs w:val="21"/>
        </w:rPr>
      </w:pPr>
      <w:r>
        <w:rPr>
          <w:rFonts w:eastAsia="宋体"/>
          <w:b/>
          <w:bCs/>
          <w:sz w:val="21"/>
          <w:szCs w:val="21"/>
        </w:rPr>
        <w:t>欢迎参加本项目的公开招标。为了保证本次招标顺利进行，请在制作投标响应文件之前，仔细阅读本招标文件的各项条款，并按要求制作和递交投标响应文件。谢谢合作！</w:t>
      </w:r>
    </w:p>
    <w:p w14:paraId="3CA18841">
      <w:pPr>
        <w:pStyle w:val="29"/>
        <w:keepNext/>
        <w:keepLines/>
        <w:pageBreakBefore w:val="0"/>
        <w:widowControl w:val="0"/>
        <w:kinsoku/>
        <w:wordWrap/>
        <w:overflowPunct/>
        <w:topLinePunct w:val="0"/>
        <w:autoSpaceDE/>
        <w:autoSpaceDN/>
        <w:bidi w:val="0"/>
        <w:adjustRightInd/>
        <w:snapToGrid/>
        <w:spacing w:before="178" w:beforeLines="50" w:after="178" w:afterLines="50" w:line="320" w:lineRule="atLeast"/>
        <w:textAlignment w:val="auto"/>
        <w:rPr>
          <w:rFonts w:ascii="Times New Roman" w:hAnsi="Times New Roman" w:eastAsia="宋体" w:cs="Times New Roman"/>
          <w:sz w:val="36"/>
          <w:szCs w:val="36"/>
        </w:rPr>
      </w:pPr>
      <w:bookmarkStart w:id="0" w:name="_Toc363573853"/>
      <w:r>
        <w:rPr>
          <w:rFonts w:ascii="Times New Roman" w:hAnsi="Times New Roman" w:eastAsia="宋体" w:cs="Times New Roman"/>
          <w:w w:val="80"/>
        </w:rPr>
        <w:t>第一章  招标公告</w:t>
      </w:r>
      <w:bookmarkEnd w:id="0"/>
    </w:p>
    <w:p w14:paraId="658CF615">
      <w:pPr>
        <w:pBdr>
          <w:top w:val="single" w:color="auto" w:sz="4" w:space="1"/>
          <w:left w:val="single" w:color="auto" w:sz="4" w:space="4"/>
          <w:bottom w:val="single" w:color="auto" w:sz="4" w:space="0"/>
          <w:right w:val="single" w:color="auto" w:sz="4" w:space="0"/>
        </w:pBdr>
        <w:spacing w:line="440" w:lineRule="exact"/>
        <w:ind w:firstLine="482" w:firstLineChars="200"/>
        <w:rPr>
          <w:rFonts w:eastAsia="宋体"/>
          <w:b/>
          <w:bCs/>
          <w:color w:val="auto"/>
          <w:sz w:val="24"/>
          <w:szCs w:val="24"/>
        </w:rPr>
      </w:pPr>
      <w:bookmarkStart w:id="1" w:name="_Hlk67480463"/>
      <w:r>
        <w:rPr>
          <w:rFonts w:eastAsia="宋体"/>
          <w:b/>
          <w:bCs/>
          <w:color w:val="auto"/>
          <w:sz w:val="24"/>
          <w:szCs w:val="24"/>
        </w:rPr>
        <w:t>项目概况</w:t>
      </w:r>
    </w:p>
    <w:p w14:paraId="26BDF4DC">
      <w:pPr>
        <w:pBdr>
          <w:top w:val="single" w:color="auto" w:sz="4" w:space="1"/>
          <w:left w:val="single" w:color="auto" w:sz="4" w:space="4"/>
          <w:bottom w:val="single" w:color="auto" w:sz="4" w:space="0"/>
          <w:right w:val="single" w:color="auto" w:sz="4" w:space="0"/>
        </w:pBdr>
        <w:snapToGrid w:val="0"/>
        <w:spacing w:line="440" w:lineRule="exact"/>
        <w:ind w:firstLine="482" w:firstLineChars="200"/>
        <w:rPr>
          <w:rFonts w:eastAsia="宋体"/>
          <w:color w:val="auto"/>
          <w:sz w:val="21"/>
          <w:szCs w:val="24"/>
        </w:rPr>
      </w:pPr>
      <w:r>
        <w:rPr>
          <w:rFonts w:hint="eastAsia" w:eastAsia="宋体"/>
          <w:b/>
          <w:bCs/>
          <w:color w:val="auto"/>
          <w:sz w:val="24"/>
          <w:szCs w:val="24"/>
          <w:u w:val="single"/>
          <w:lang w:val="en-US" w:eastAsia="zh-CN"/>
        </w:rPr>
        <w:t>张芝山镇</w:t>
      </w:r>
      <w:r>
        <w:rPr>
          <w:rFonts w:hint="eastAsia" w:eastAsia="宋体"/>
          <w:b/>
          <w:bCs/>
          <w:color w:val="auto"/>
          <w:sz w:val="24"/>
          <w:szCs w:val="24"/>
          <w:u w:val="single"/>
        </w:rPr>
        <w:t>天星村</w:t>
      </w:r>
      <w:r>
        <w:rPr>
          <w:rFonts w:hint="eastAsia" w:eastAsia="宋体"/>
          <w:b/>
          <w:bCs/>
          <w:color w:val="auto"/>
          <w:sz w:val="24"/>
          <w:szCs w:val="24"/>
          <w:u w:val="single"/>
          <w:lang w:val="en-US" w:eastAsia="zh-CN"/>
        </w:rPr>
        <w:t>专项</w:t>
      </w:r>
      <w:r>
        <w:rPr>
          <w:rFonts w:hint="eastAsia" w:eastAsia="宋体"/>
          <w:b/>
          <w:bCs/>
          <w:color w:val="auto"/>
          <w:sz w:val="24"/>
          <w:szCs w:val="24"/>
          <w:u w:val="single"/>
        </w:rPr>
        <w:t>财务审计咨询服务采购项目</w:t>
      </w:r>
      <w:r>
        <w:rPr>
          <w:rFonts w:eastAsia="宋体"/>
          <w:b/>
          <w:bCs/>
          <w:color w:val="auto"/>
          <w:sz w:val="24"/>
          <w:szCs w:val="24"/>
        </w:rPr>
        <w:t>的潜在投标人应在</w:t>
      </w:r>
      <w:r>
        <w:rPr>
          <w:rFonts w:eastAsia="宋体"/>
          <w:b/>
          <w:bCs/>
          <w:color w:val="auto"/>
          <w:sz w:val="24"/>
          <w:szCs w:val="24"/>
          <w:highlight w:val="none"/>
          <w:u w:val="single"/>
        </w:rPr>
        <w:t>“</w:t>
      </w:r>
      <w:r>
        <w:rPr>
          <w:rFonts w:hint="eastAsia" w:eastAsia="宋体"/>
          <w:b/>
          <w:bCs/>
          <w:color w:val="auto"/>
          <w:sz w:val="24"/>
          <w:szCs w:val="24"/>
          <w:highlight w:val="none"/>
          <w:u w:val="single"/>
        </w:rPr>
        <w:t>苏锡通科技产业园区</w:t>
      </w:r>
      <w:r>
        <w:rPr>
          <w:rFonts w:hint="eastAsia" w:eastAsia="宋体"/>
          <w:b/>
          <w:bCs/>
          <w:color w:val="auto"/>
          <w:sz w:val="24"/>
          <w:szCs w:val="24"/>
          <w:highlight w:val="none"/>
          <w:u w:val="single"/>
          <w:lang w:val="en-US" w:eastAsia="zh-CN"/>
        </w:rPr>
        <w:t>政府信息公开</w:t>
      </w:r>
      <w:r>
        <w:rPr>
          <w:rFonts w:hint="eastAsia" w:eastAsia="宋体"/>
          <w:b/>
          <w:bCs/>
          <w:color w:val="auto"/>
          <w:sz w:val="24"/>
          <w:szCs w:val="24"/>
          <w:highlight w:val="none"/>
          <w:u w:val="single"/>
        </w:rPr>
        <w:t>平台</w:t>
      </w:r>
      <w:r>
        <w:rPr>
          <w:rFonts w:eastAsia="宋体"/>
          <w:b/>
          <w:bCs/>
          <w:color w:val="auto"/>
          <w:sz w:val="24"/>
          <w:szCs w:val="24"/>
          <w:highlight w:val="none"/>
          <w:u w:val="single"/>
        </w:rPr>
        <w:t>（</w:t>
      </w:r>
      <w:r>
        <w:rPr>
          <w:rFonts w:hint="eastAsia" w:eastAsia="宋体"/>
          <w:b/>
          <w:bCs/>
          <w:color w:val="auto"/>
          <w:sz w:val="24"/>
          <w:szCs w:val="24"/>
          <w:highlight w:val="none"/>
          <w:u w:val="single"/>
        </w:rPr>
        <w:t>http://www.stpac.gov.cn/stkjcyy/zfjzcg/zfjzcg.html</w:t>
      </w:r>
      <w:r>
        <w:rPr>
          <w:rFonts w:eastAsia="宋体"/>
          <w:b/>
          <w:bCs/>
          <w:color w:val="auto"/>
          <w:sz w:val="24"/>
          <w:szCs w:val="24"/>
          <w:highlight w:val="none"/>
          <w:u w:val="single"/>
        </w:rPr>
        <w:t>）</w:t>
      </w:r>
      <w:r>
        <w:rPr>
          <w:rFonts w:eastAsia="宋体"/>
          <w:b/>
          <w:bCs/>
          <w:color w:val="auto"/>
          <w:sz w:val="24"/>
          <w:szCs w:val="24"/>
          <w:u w:val="single"/>
        </w:rPr>
        <w:t>”</w:t>
      </w:r>
      <w:r>
        <w:rPr>
          <w:rFonts w:eastAsia="宋体"/>
          <w:b/>
          <w:bCs/>
          <w:color w:val="auto"/>
          <w:sz w:val="24"/>
          <w:szCs w:val="24"/>
        </w:rPr>
        <w:t>内获取招标文件，并于</w:t>
      </w:r>
      <w:r>
        <w:rPr>
          <w:rFonts w:eastAsia="宋体"/>
          <w:b/>
          <w:bCs/>
          <w:color w:val="auto"/>
          <w:sz w:val="24"/>
          <w:szCs w:val="24"/>
          <w:highlight w:val="none"/>
          <w:u w:val="single"/>
        </w:rPr>
        <w:t>202</w:t>
      </w:r>
      <w:r>
        <w:rPr>
          <w:rFonts w:hint="eastAsia" w:eastAsia="宋体"/>
          <w:b/>
          <w:bCs/>
          <w:color w:val="auto"/>
          <w:sz w:val="24"/>
          <w:szCs w:val="24"/>
          <w:highlight w:val="none"/>
          <w:u w:val="single"/>
          <w:lang w:val="en-US" w:eastAsia="zh-CN"/>
        </w:rPr>
        <w:t>5</w:t>
      </w:r>
      <w:r>
        <w:rPr>
          <w:rFonts w:eastAsia="宋体"/>
          <w:b/>
          <w:bCs/>
          <w:color w:val="auto"/>
          <w:sz w:val="24"/>
          <w:szCs w:val="24"/>
          <w:highlight w:val="none"/>
          <w:u w:val="single"/>
        </w:rPr>
        <w:t>年</w:t>
      </w:r>
      <w:r>
        <w:rPr>
          <w:rFonts w:hint="eastAsia" w:eastAsia="宋体"/>
          <w:b/>
          <w:bCs/>
          <w:color w:val="auto"/>
          <w:sz w:val="24"/>
          <w:szCs w:val="24"/>
          <w:highlight w:val="none"/>
          <w:u w:val="single"/>
          <w:lang w:val="en-US" w:eastAsia="zh-CN"/>
        </w:rPr>
        <w:t>6月18日10</w:t>
      </w:r>
      <w:r>
        <w:rPr>
          <w:rFonts w:eastAsia="宋体"/>
          <w:b/>
          <w:bCs/>
          <w:color w:val="auto"/>
          <w:sz w:val="24"/>
          <w:szCs w:val="24"/>
          <w:highlight w:val="none"/>
          <w:u w:val="single"/>
        </w:rPr>
        <w:t>时</w:t>
      </w:r>
      <w:r>
        <w:rPr>
          <w:rFonts w:hint="eastAsia" w:eastAsia="宋体"/>
          <w:b/>
          <w:bCs/>
          <w:color w:val="auto"/>
          <w:sz w:val="24"/>
          <w:szCs w:val="24"/>
          <w:highlight w:val="none"/>
          <w:u w:val="single"/>
          <w:lang w:val="en-US" w:eastAsia="zh-CN"/>
        </w:rPr>
        <w:t>0</w:t>
      </w:r>
      <w:r>
        <w:rPr>
          <w:rFonts w:eastAsia="宋体"/>
          <w:b/>
          <w:bCs/>
          <w:color w:val="auto"/>
          <w:sz w:val="24"/>
          <w:szCs w:val="24"/>
          <w:highlight w:val="none"/>
          <w:u w:val="single"/>
        </w:rPr>
        <w:t>分</w:t>
      </w:r>
      <w:r>
        <w:rPr>
          <w:rFonts w:hint="eastAsia" w:eastAsia="宋体"/>
          <w:b/>
          <w:bCs/>
          <w:color w:val="auto"/>
          <w:sz w:val="24"/>
          <w:szCs w:val="24"/>
          <w:highlight w:val="none"/>
          <w:u w:val="single"/>
          <w:lang w:eastAsia="zh-CN"/>
        </w:rPr>
        <w:t>整</w:t>
      </w:r>
      <w:r>
        <w:rPr>
          <w:rFonts w:eastAsia="宋体"/>
          <w:b/>
          <w:bCs/>
          <w:color w:val="auto"/>
          <w:sz w:val="24"/>
          <w:szCs w:val="24"/>
        </w:rPr>
        <w:t>（北京时间</w:t>
      </w:r>
      <w:r>
        <w:rPr>
          <w:rFonts w:hint="eastAsia" w:eastAsia="宋体"/>
          <w:b/>
          <w:bCs/>
          <w:color w:val="auto"/>
          <w:sz w:val="24"/>
          <w:szCs w:val="24"/>
          <w:lang w:eastAsia="zh-CN"/>
        </w:rPr>
        <w:t>，下同</w:t>
      </w:r>
      <w:r>
        <w:rPr>
          <w:rFonts w:eastAsia="宋体"/>
          <w:b/>
          <w:bCs/>
          <w:color w:val="auto"/>
          <w:sz w:val="24"/>
          <w:szCs w:val="24"/>
        </w:rPr>
        <w:t>）前提交投标响应文件。</w:t>
      </w:r>
      <w:bookmarkEnd w:id="1"/>
    </w:p>
    <w:p w14:paraId="7B4521A8">
      <w:pPr>
        <w:tabs>
          <w:tab w:val="left" w:pos="6300"/>
        </w:tabs>
        <w:adjustRightInd w:val="0"/>
        <w:snapToGrid w:val="0"/>
        <w:spacing w:line="460" w:lineRule="exact"/>
        <w:ind w:firstLine="482" w:firstLineChars="200"/>
        <w:rPr>
          <w:rFonts w:eastAsia="宋体"/>
          <w:color w:val="auto"/>
          <w:sz w:val="24"/>
          <w:szCs w:val="24"/>
        </w:rPr>
      </w:pPr>
      <w:r>
        <w:rPr>
          <w:rFonts w:hint="eastAsia" w:eastAsia="宋体"/>
          <w:b/>
          <w:bCs/>
          <w:color w:val="auto"/>
          <w:sz w:val="24"/>
          <w:szCs w:val="24"/>
          <w:u w:val="single"/>
          <w:lang w:val="en-US" w:eastAsia="zh-CN"/>
        </w:rPr>
        <w:t>张芝山镇人民政府</w:t>
      </w:r>
      <w:r>
        <w:rPr>
          <w:rFonts w:eastAsia="宋体"/>
          <w:color w:val="auto"/>
          <w:sz w:val="24"/>
          <w:szCs w:val="24"/>
        </w:rPr>
        <w:t>，就</w:t>
      </w:r>
      <w:r>
        <w:rPr>
          <w:rFonts w:hint="eastAsia" w:eastAsia="宋体"/>
          <w:b/>
          <w:bCs/>
          <w:color w:val="auto"/>
          <w:sz w:val="24"/>
          <w:szCs w:val="24"/>
          <w:u w:val="single"/>
          <w:lang w:val="en-US" w:eastAsia="zh-CN"/>
        </w:rPr>
        <w:t>张芝山镇</w:t>
      </w:r>
      <w:r>
        <w:rPr>
          <w:rFonts w:hint="eastAsia" w:eastAsia="宋体"/>
          <w:b/>
          <w:bCs/>
          <w:color w:val="auto"/>
          <w:sz w:val="24"/>
          <w:szCs w:val="24"/>
          <w:u w:val="single"/>
        </w:rPr>
        <w:t>天星村</w:t>
      </w:r>
      <w:r>
        <w:rPr>
          <w:rFonts w:hint="eastAsia" w:eastAsia="宋体"/>
          <w:b/>
          <w:bCs/>
          <w:color w:val="auto"/>
          <w:sz w:val="24"/>
          <w:szCs w:val="24"/>
          <w:u w:val="single"/>
          <w:lang w:val="en-US" w:eastAsia="zh-CN"/>
        </w:rPr>
        <w:t>专项</w:t>
      </w:r>
      <w:r>
        <w:rPr>
          <w:rFonts w:hint="eastAsia" w:eastAsia="宋体"/>
          <w:b/>
          <w:bCs/>
          <w:color w:val="auto"/>
          <w:sz w:val="24"/>
          <w:szCs w:val="24"/>
          <w:u w:val="single"/>
        </w:rPr>
        <w:t>财务审计咨询服务采购项目</w:t>
      </w:r>
      <w:r>
        <w:rPr>
          <w:rFonts w:eastAsia="宋体"/>
          <w:color w:val="auto"/>
          <w:sz w:val="24"/>
          <w:szCs w:val="24"/>
        </w:rPr>
        <w:t>组织公开招标，诚邀符合条件的潜在投标人参加投标。现公告如下：</w:t>
      </w:r>
    </w:p>
    <w:p w14:paraId="75071652">
      <w:pPr>
        <w:adjustRightInd w:val="0"/>
        <w:snapToGrid w:val="0"/>
        <w:spacing w:line="460" w:lineRule="exact"/>
        <w:ind w:firstLine="482" w:firstLineChars="200"/>
        <w:rPr>
          <w:rFonts w:eastAsia="宋体"/>
          <w:b/>
          <w:bCs/>
          <w:color w:val="auto"/>
          <w:sz w:val="24"/>
          <w:szCs w:val="24"/>
        </w:rPr>
      </w:pPr>
      <w:r>
        <w:rPr>
          <w:rFonts w:eastAsia="宋体"/>
          <w:b/>
          <w:bCs/>
          <w:color w:val="auto"/>
          <w:sz w:val="24"/>
          <w:szCs w:val="24"/>
        </w:rPr>
        <w:t>一、项目基本情况</w:t>
      </w:r>
    </w:p>
    <w:p w14:paraId="33C9DB3F">
      <w:pPr>
        <w:adjustRightInd w:val="0"/>
        <w:snapToGrid w:val="0"/>
        <w:spacing w:line="460" w:lineRule="exact"/>
        <w:ind w:firstLine="480" w:firstLineChars="200"/>
        <w:rPr>
          <w:rFonts w:eastAsia="宋体"/>
          <w:b w:val="0"/>
          <w:bCs w:val="0"/>
          <w:color w:val="auto"/>
          <w:sz w:val="24"/>
          <w:szCs w:val="24"/>
          <w:u w:val="none"/>
        </w:rPr>
      </w:pPr>
      <w:r>
        <w:rPr>
          <w:rFonts w:eastAsia="宋体"/>
          <w:bCs/>
          <w:color w:val="auto"/>
          <w:sz w:val="24"/>
          <w:szCs w:val="24"/>
        </w:rPr>
        <w:t>项目名称：</w:t>
      </w:r>
      <w:r>
        <w:rPr>
          <w:rFonts w:hint="eastAsia" w:eastAsia="宋体"/>
          <w:b w:val="0"/>
          <w:bCs w:val="0"/>
          <w:color w:val="auto"/>
          <w:sz w:val="24"/>
          <w:szCs w:val="24"/>
          <w:u w:val="none"/>
          <w:lang w:val="en-US" w:eastAsia="zh-CN"/>
        </w:rPr>
        <w:t>张芝山镇</w:t>
      </w:r>
      <w:r>
        <w:rPr>
          <w:rFonts w:hint="eastAsia" w:eastAsia="宋体"/>
          <w:b w:val="0"/>
          <w:bCs w:val="0"/>
          <w:color w:val="auto"/>
          <w:sz w:val="24"/>
          <w:szCs w:val="24"/>
          <w:u w:val="none"/>
        </w:rPr>
        <w:t>天星村</w:t>
      </w:r>
      <w:r>
        <w:rPr>
          <w:rFonts w:hint="eastAsia" w:eastAsia="宋体"/>
          <w:b w:val="0"/>
          <w:bCs w:val="0"/>
          <w:color w:val="auto"/>
          <w:sz w:val="24"/>
          <w:szCs w:val="24"/>
          <w:u w:val="none"/>
          <w:lang w:val="en-US" w:eastAsia="zh-CN"/>
        </w:rPr>
        <w:t>专项</w:t>
      </w:r>
      <w:r>
        <w:rPr>
          <w:rFonts w:hint="eastAsia" w:eastAsia="宋体"/>
          <w:b w:val="0"/>
          <w:bCs w:val="0"/>
          <w:color w:val="auto"/>
          <w:sz w:val="24"/>
          <w:szCs w:val="24"/>
          <w:u w:val="none"/>
        </w:rPr>
        <w:t>财务审计咨询服务采购项目</w:t>
      </w:r>
    </w:p>
    <w:p w14:paraId="0D6B9EAC">
      <w:pPr>
        <w:adjustRightInd w:val="0"/>
        <w:snapToGrid w:val="0"/>
        <w:spacing w:line="460" w:lineRule="exact"/>
        <w:ind w:firstLine="480" w:firstLineChars="200"/>
        <w:rPr>
          <w:rFonts w:eastAsia="宋体"/>
          <w:color w:val="auto"/>
          <w:sz w:val="24"/>
          <w:szCs w:val="24"/>
        </w:rPr>
      </w:pPr>
      <w:r>
        <w:rPr>
          <w:rFonts w:eastAsia="宋体"/>
          <w:color w:val="auto"/>
          <w:sz w:val="24"/>
          <w:szCs w:val="24"/>
        </w:rPr>
        <w:t>项目预算：</w:t>
      </w:r>
      <w:r>
        <w:rPr>
          <w:rFonts w:hint="eastAsia" w:eastAsia="宋体"/>
          <w:color w:val="auto"/>
          <w:sz w:val="24"/>
          <w:szCs w:val="24"/>
          <w:lang w:val="en-US" w:eastAsia="zh-CN"/>
        </w:rPr>
        <w:t>4.5</w:t>
      </w:r>
      <w:r>
        <w:rPr>
          <w:rFonts w:hint="eastAsia" w:eastAsia="宋体"/>
          <w:color w:val="auto"/>
          <w:sz w:val="24"/>
          <w:szCs w:val="24"/>
        </w:rPr>
        <w:t>万元</w:t>
      </w:r>
      <w:r>
        <w:rPr>
          <w:rFonts w:eastAsia="宋体"/>
          <w:color w:val="auto"/>
          <w:sz w:val="24"/>
          <w:szCs w:val="24"/>
        </w:rPr>
        <w:t>。</w:t>
      </w:r>
    </w:p>
    <w:p w14:paraId="543822C1">
      <w:pPr>
        <w:adjustRightInd w:val="0"/>
        <w:snapToGrid w:val="0"/>
        <w:spacing w:line="460" w:lineRule="exact"/>
        <w:ind w:firstLine="480" w:firstLineChars="200"/>
        <w:rPr>
          <w:rFonts w:eastAsia="宋体"/>
          <w:color w:val="auto"/>
          <w:sz w:val="24"/>
          <w:szCs w:val="24"/>
        </w:rPr>
      </w:pPr>
      <w:r>
        <w:rPr>
          <w:rFonts w:eastAsia="宋体"/>
          <w:color w:val="auto"/>
          <w:sz w:val="24"/>
          <w:szCs w:val="24"/>
        </w:rPr>
        <w:t>最高限价：</w:t>
      </w:r>
      <w:r>
        <w:rPr>
          <w:rFonts w:hint="eastAsia" w:eastAsia="宋体"/>
          <w:color w:val="auto"/>
          <w:sz w:val="24"/>
          <w:szCs w:val="24"/>
          <w:lang w:val="en-US" w:eastAsia="zh-CN"/>
        </w:rPr>
        <w:t>4.5</w:t>
      </w:r>
      <w:r>
        <w:rPr>
          <w:rFonts w:hint="eastAsia" w:eastAsia="宋体"/>
          <w:color w:val="auto"/>
          <w:sz w:val="24"/>
          <w:szCs w:val="24"/>
        </w:rPr>
        <w:t>万元</w:t>
      </w:r>
      <w:r>
        <w:rPr>
          <w:rFonts w:eastAsia="宋体"/>
          <w:color w:val="auto"/>
          <w:sz w:val="24"/>
          <w:szCs w:val="24"/>
        </w:rPr>
        <w:t>。</w:t>
      </w:r>
    </w:p>
    <w:p w14:paraId="4C6ED19B">
      <w:pPr>
        <w:adjustRightInd w:val="0"/>
        <w:snapToGrid w:val="0"/>
        <w:spacing w:line="460" w:lineRule="exact"/>
        <w:ind w:firstLine="480" w:firstLineChars="200"/>
        <w:rPr>
          <w:rFonts w:eastAsia="宋体"/>
          <w:color w:val="auto"/>
          <w:sz w:val="24"/>
          <w:szCs w:val="24"/>
        </w:rPr>
      </w:pPr>
      <w:r>
        <w:rPr>
          <w:rFonts w:eastAsia="宋体"/>
          <w:bCs/>
          <w:color w:val="auto"/>
          <w:sz w:val="24"/>
          <w:szCs w:val="24"/>
        </w:rPr>
        <w:t>项目需求：</w:t>
      </w:r>
      <w:r>
        <w:rPr>
          <w:rFonts w:hint="eastAsia" w:eastAsia="宋体"/>
          <w:color w:val="auto"/>
          <w:sz w:val="24"/>
          <w:szCs w:val="24"/>
        </w:rPr>
        <w:t>拟对天星村开展专项审计，审计年限为2008年1月至2023年12月，时间跨度为16年。主要审计内容为：村财务收支的真实、合法和效益，村重点项目建设、管理和资金使用等情况</w:t>
      </w:r>
      <w:r>
        <w:rPr>
          <w:rFonts w:hint="eastAsia" w:eastAsia="宋体"/>
          <w:bCs/>
          <w:color w:val="auto"/>
          <w:sz w:val="24"/>
          <w:szCs w:val="24"/>
          <w:lang w:eastAsia="zh-CN"/>
        </w:rPr>
        <w:t>，</w:t>
      </w:r>
      <w:r>
        <w:rPr>
          <w:rFonts w:hint="eastAsia" w:eastAsia="宋体"/>
          <w:bCs/>
          <w:color w:val="auto"/>
          <w:sz w:val="24"/>
          <w:szCs w:val="24"/>
          <w:lang w:val="en-US" w:eastAsia="zh-CN"/>
        </w:rPr>
        <w:t>包括但不限于</w:t>
      </w:r>
      <w:r>
        <w:rPr>
          <w:rFonts w:hint="eastAsia" w:eastAsia="宋体"/>
          <w:bCs/>
          <w:color w:val="auto"/>
          <w:sz w:val="24"/>
          <w:szCs w:val="24"/>
          <w:lang w:eastAsia="zh-CN"/>
        </w:rPr>
        <w:t>垃圾清运费、村级用工支出、村级项目</w:t>
      </w:r>
      <w:r>
        <w:rPr>
          <w:rFonts w:hint="eastAsia" w:eastAsia="宋体"/>
          <w:bCs/>
          <w:color w:val="auto"/>
          <w:sz w:val="24"/>
          <w:szCs w:val="24"/>
          <w:lang w:val="en-US" w:eastAsia="zh-CN"/>
        </w:rPr>
        <w:t>等</w:t>
      </w:r>
      <w:r>
        <w:rPr>
          <w:rFonts w:eastAsia="宋体"/>
          <w:color w:val="auto"/>
          <w:sz w:val="24"/>
          <w:szCs w:val="24"/>
        </w:rPr>
        <w:t>。</w:t>
      </w:r>
    </w:p>
    <w:p w14:paraId="39E3FAD5">
      <w:pPr>
        <w:adjustRightInd w:val="0"/>
        <w:snapToGrid w:val="0"/>
        <w:spacing w:line="460" w:lineRule="exact"/>
        <w:ind w:firstLine="480" w:firstLineChars="200"/>
        <w:rPr>
          <w:rFonts w:hint="eastAsia" w:eastAsia="宋体"/>
          <w:color w:val="auto"/>
          <w:sz w:val="24"/>
          <w:szCs w:val="24"/>
          <w:lang w:eastAsia="zh-CN"/>
        </w:rPr>
      </w:pPr>
      <w:r>
        <w:rPr>
          <w:rFonts w:eastAsia="宋体"/>
          <w:bCs/>
          <w:color w:val="auto"/>
          <w:sz w:val="24"/>
          <w:szCs w:val="24"/>
        </w:rPr>
        <w:t>服务期限：</w:t>
      </w:r>
      <w:r>
        <w:rPr>
          <w:rFonts w:hint="eastAsia" w:eastAsia="宋体"/>
          <w:color w:val="auto"/>
          <w:sz w:val="24"/>
          <w:szCs w:val="24"/>
        </w:rPr>
        <w:t>服务合同期到202</w:t>
      </w:r>
      <w:r>
        <w:rPr>
          <w:rFonts w:hint="eastAsia" w:eastAsia="宋体"/>
          <w:color w:val="auto"/>
          <w:sz w:val="24"/>
          <w:szCs w:val="24"/>
          <w:lang w:val="en-US" w:eastAsia="zh-CN"/>
        </w:rPr>
        <w:t>5</w:t>
      </w:r>
      <w:r>
        <w:rPr>
          <w:rFonts w:hint="eastAsia" w:eastAsia="宋体"/>
          <w:color w:val="auto"/>
          <w:sz w:val="24"/>
          <w:szCs w:val="24"/>
        </w:rPr>
        <w:t>年报编制完毕结束</w:t>
      </w:r>
      <w:r>
        <w:rPr>
          <w:rFonts w:hint="eastAsia" w:eastAsia="宋体"/>
          <w:color w:val="auto"/>
          <w:sz w:val="24"/>
          <w:szCs w:val="24"/>
          <w:lang w:eastAsia="zh-CN"/>
        </w:rPr>
        <w:t>，详见招标文件第三章项目需求。</w:t>
      </w:r>
    </w:p>
    <w:p w14:paraId="7B842798">
      <w:pPr>
        <w:adjustRightInd w:val="0"/>
        <w:snapToGrid w:val="0"/>
        <w:spacing w:line="460" w:lineRule="exact"/>
        <w:ind w:firstLine="482" w:firstLineChars="200"/>
        <w:rPr>
          <w:rFonts w:eastAsia="宋体"/>
          <w:b/>
          <w:bCs/>
          <w:color w:val="auto"/>
          <w:sz w:val="24"/>
          <w:szCs w:val="24"/>
        </w:rPr>
      </w:pPr>
      <w:r>
        <w:rPr>
          <w:rFonts w:eastAsia="宋体"/>
          <w:b/>
          <w:bCs/>
          <w:color w:val="auto"/>
          <w:sz w:val="24"/>
          <w:szCs w:val="24"/>
        </w:rPr>
        <w:t>二、投标人资格要求</w:t>
      </w:r>
    </w:p>
    <w:p w14:paraId="0B5D2651">
      <w:pPr>
        <w:tabs>
          <w:tab w:val="left" w:pos="6300"/>
        </w:tabs>
        <w:adjustRightInd w:val="0"/>
        <w:snapToGrid w:val="0"/>
        <w:spacing w:line="460" w:lineRule="exact"/>
        <w:ind w:firstLine="480" w:firstLineChars="200"/>
        <w:rPr>
          <w:rFonts w:eastAsia="宋体"/>
          <w:color w:val="auto"/>
          <w:sz w:val="24"/>
          <w:szCs w:val="24"/>
        </w:rPr>
      </w:pPr>
      <w:r>
        <w:rPr>
          <w:rFonts w:eastAsia="宋体"/>
          <w:color w:val="auto"/>
          <w:sz w:val="24"/>
          <w:szCs w:val="24"/>
        </w:rPr>
        <w:t>1、</w:t>
      </w:r>
      <w:r>
        <w:rPr>
          <w:rFonts w:hint="eastAsia" w:eastAsia="宋体"/>
          <w:color w:val="auto"/>
          <w:sz w:val="24"/>
          <w:szCs w:val="24"/>
        </w:rPr>
        <w:t>投标人为</w:t>
      </w:r>
      <w:r>
        <w:rPr>
          <w:rFonts w:eastAsia="宋体"/>
          <w:color w:val="auto"/>
          <w:sz w:val="24"/>
          <w:szCs w:val="24"/>
        </w:rPr>
        <w:t>依法成立的会计</w:t>
      </w:r>
      <w:r>
        <w:rPr>
          <w:rFonts w:hint="eastAsia" w:eastAsia="宋体"/>
          <w:color w:val="auto"/>
          <w:sz w:val="24"/>
          <w:szCs w:val="24"/>
          <w:lang w:eastAsia="zh-CN"/>
        </w:rPr>
        <w:t>、</w:t>
      </w:r>
      <w:r>
        <w:rPr>
          <w:rFonts w:hint="eastAsia" w:eastAsia="宋体"/>
          <w:color w:val="auto"/>
          <w:sz w:val="24"/>
          <w:szCs w:val="24"/>
          <w:lang w:val="en-US" w:eastAsia="zh-CN"/>
        </w:rPr>
        <w:t>审计</w:t>
      </w:r>
      <w:r>
        <w:rPr>
          <w:rFonts w:eastAsia="宋体"/>
          <w:color w:val="auto"/>
          <w:sz w:val="24"/>
          <w:szCs w:val="24"/>
        </w:rPr>
        <w:t>师事务所。</w:t>
      </w:r>
    </w:p>
    <w:p w14:paraId="3D898448">
      <w:pPr>
        <w:tabs>
          <w:tab w:val="left" w:pos="6300"/>
        </w:tabs>
        <w:adjustRightInd w:val="0"/>
        <w:snapToGrid w:val="0"/>
        <w:spacing w:line="460" w:lineRule="exact"/>
        <w:ind w:firstLine="480" w:firstLineChars="200"/>
        <w:rPr>
          <w:rFonts w:eastAsia="宋体"/>
          <w:color w:val="auto"/>
          <w:sz w:val="24"/>
          <w:szCs w:val="24"/>
        </w:rPr>
      </w:pPr>
      <w:r>
        <w:rPr>
          <w:rFonts w:eastAsia="宋体"/>
          <w:color w:val="auto"/>
          <w:sz w:val="24"/>
          <w:szCs w:val="24"/>
        </w:rPr>
        <w:t>2、法定代表人为同一人或者存在直接控股、管理关系的不同投标人，不得同时参与同一招标项目相同标段的招标活动，一经发现，将视同围标处理。</w:t>
      </w:r>
    </w:p>
    <w:p w14:paraId="341FD8EE">
      <w:pPr>
        <w:tabs>
          <w:tab w:val="left" w:pos="6300"/>
        </w:tabs>
        <w:adjustRightInd w:val="0"/>
        <w:snapToGrid w:val="0"/>
        <w:spacing w:line="460" w:lineRule="exact"/>
        <w:ind w:firstLine="480" w:firstLineChars="200"/>
        <w:rPr>
          <w:rFonts w:eastAsia="宋体"/>
          <w:color w:val="auto"/>
          <w:sz w:val="24"/>
          <w:szCs w:val="24"/>
        </w:rPr>
      </w:pPr>
      <w:r>
        <w:rPr>
          <w:rFonts w:eastAsia="宋体"/>
          <w:color w:val="auto"/>
          <w:sz w:val="24"/>
          <w:szCs w:val="24"/>
        </w:rPr>
        <w:t>3、本项目的特定资格要求：</w:t>
      </w:r>
      <w:r>
        <w:rPr>
          <w:rFonts w:hint="eastAsia" w:eastAsia="宋体"/>
          <w:b/>
          <w:color w:val="auto"/>
          <w:sz w:val="24"/>
          <w:szCs w:val="24"/>
        </w:rPr>
        <w:t>无。</w:t>
      </w:r>
    </w:p>
    <w:p w14:paraId="09960FEC">
      <w:pPr>
        <w:tabs>
          <w:tab w:val="left" w:pos="6300"/>
        </w:tabs>
        <w:adjustRightInd w:val="0"/>
        <w:snapToGrid w:val="0"/>
        <w:spacing w:line="460" w:lineRule="exact"/>
        <w:ind w:firstLine="480" w:firstLineChars="200"/>
        <w:rPr>
          <w:rFonts w:eastAsia="宋体"/>
          <w:color w:val="auto"/>
          <w:sz w:val="24"/>
          <w:szCs w:val="24"/>
        </w:rPr>
      </w:pPr>
      <w:r>
        <w:rPr>
          <w:rFonts w:eastAsia="宋体"/>
          <w:color w:val="auto"/>
          <w:sz w:val="24"/>
          <w:szCs w:val="24"/>
        </w:rPr>
        <w:t>4、本次招标不接受联合体投标。</w:t>
      </w:r>
    </w:p>
    <w:p w14:paraId="552F10A5">
      <w:pPr>
        <w:autoSpaceDE w:val="0"/>
        <w:autoSpaceDN w:val="0"/>
        <w:adjustRightInd w:val="0"/>
        <w:snapToGrid w:val="0"/>
        <w:spacing w:line="460" w:lineRule="exact"/>
        <w:rPr>
          <w:rFonts w:eastAsia="宋体"/>
          <w:b/>
          <w:bCs/>
          <w:sz w:val="24"/>
          <w:szCs w:val="24"/>
        </w:rPr>
      </w:pPr>
      <w:r>
        <w:rPr>
          <w:rFonts w:eastAsia="宋体"/>
          <w:sz w:val="24"/>
          <w:szCs w:val="24"/>
        </w:rPr>
        <w:t xml:space="preserve">   </w:t>
      </w:r>
      <w:r>
        <w:rPr>
          <w:rFonts w:eastAsia="宋体"/>
          <w:b/>
          <w:bCs/>
          <w:sz w:val="24"/>
          <w:szCs w:val="24"/>
        </w:rPr>
        <w:t xml:space="preserve"> 具体详见本招标文件《第六章　投标响应文件组成及格式》中的资格审查文件要求。</w:t>
      </w:r>
    </w:p>
    <w:p w14:paraId="11AB8B0C">
      <w:pPr>
        <w:adjustRightInd w:val="0"/>
        <w:snapToGrid w:val="0"/>
        <w:spacing w:line="460" w:lineRule="exact"/>
        <w:ind w:firstLine="482" w:firstLineChars="200"/>
        <w:rPr>
          <w:rFonts w:eastAsia="宋体"/>
          <w:b/>
          <w:sz w:val="24"/>
          <w:szCs w:val="24"/>
          <w:u w:val="thick" w:color="FF0000"/>
        </w:rPr>
      </w:pPr>
      <w:bookmarkStart w:id="2" w:name="_Toc363573854"/>
      <w:r>
        <w:rPr>
          <w:rFonts w:eastAsia="宋体"/>
          <w:b/>
          <w:sz w:val="24"/>
          <w:szCs w:val="24"/>
          <w:u w:val="thick" w:color="FF0000"/>
        </w:rPr>
        <w:t>【特别提醒】请各投标人认真对照资格要求，如不符合要求，无意或故意参与投标的，所产生的一切后果由投标人承担。若投标人提供的相关材料为虚假或伪造，或者其他人员持法定代表人或授权委托人的身份证参与投标，一经发现则取消投标人资格，该投标人将记入不良记录，并将其列入黑名单。</w:t>
      </w:r>
    </w:p>
    <w:p w14:paraId="7C52FFA6">
      <w:pPr>
        <w:adjustRightInd w:val="0"/>
        <w:snapToGrid w:val="0"/>
        <w:spacing w:line="460" w:lineRule="exact"/>
        <w:ind w:firstLine="482" w:firstLineChars="200"/>
        <w:rPr>
          <w:rFonts w:eastAsia="宋体"/>
          <w:b/>
          <w:sz w:val="24"/>
          <w:szCs w:val="24"/>
          <w:u w:val="thick" w:color="FF0000"/>
        </w:rPr>
      </w:pPr>
      <w:r>
        <w:rPr>
          <w:rFonts w:eastAsia="宋体"/>
          <w:b/>
          <w:sz w:val="24"/>
          <w:szCs w:val="24"/>
          <w:u w:val="thick" w:color="FF0000"/>
        </w:rPr>
        <w:t>投标人应依照规定提交各类声明函、承诺函，不再同时提供原件备查或提供有关部门出具的相关证明文件。但中标候选人，应做好提交声明函、承诺</w:t>
      </w:r>
      <w:r>
        <w:rPr>
          <w:rFonts w:hint="eastAsia" w:eastAsia="宋体"/>
          <w:b/>
          <w:sz w:val="24"/>
          <w:szCs w:val="24"/>
          <w:u w:val="thick" w:color="FF0000"/>
        </w:rPr>
        <w:t>函等</w:t>
      </w:r>
      <w:r>
        <w:rPr>
          <w:rFonts w:eastAsia="宋体"/>
          <w:b/>
          <w:sz w:val="24"/>
          <w:szCs w:val="24"/>
          <w:u w:val="thick" w:color="FF0000"/>
        </w:rPr>
        <w:t>相应原件的核查准备；核查后发现虚假或违背承诺的，依照相关法律法规规定处理。</w:t>
      </w:r>
    </w:p>
    <w:p w14:paraId="02C39F2A">
      <w:pPr>
        <w:autoSpaceDE w:val="0"/>
        <w:autoSpaceDN w:val="0"/>
        <w:adjustRightInd w:val="0"/>
        <w:snapToGrid w:val="0"/>
        <w:spacing w:line="460" w:lineRule="exact"/>
        <w:ind w:firstLine="482" w:firstLineChars="200"/>
        <w:rPr>
          <w:rFonts w:eastAsia="宋体"/>
          <w:b/>
          <w:bCs/>
          <w:sz w:val="24"/>
          <w:szCs w:val="24"/>
        </w:rPr>
      </w:pPr>
      <w:r>
        <w:rPr>
          <w:rFonts w:eastAsia="宋体"/>
          <w:b/>
          <w:sz w:val="24"/>
          <w:szCs w:val="24"/>
          <w:u w:val="thick" w:color="FF0000"/>
        </w:rPr>
        <w:t>单位负责人为同一人或者存在直接控股、管理关系的不同投标人，不得同时参与同一招标项目相同标段的招标活动；为招标项目提供整体设计、规范编制或者项目管理、监理、检测等服务的投标人，不得再参加该招标项目的其他招标活动。</w:t>
      </w:r>
    </w:p>
    <w:p w14:paraId="2D9878D7">
      <w:pPr>
        <w:tabs>
          <w:tab w:val="left" w:pos="6048"/>
        </w:tabs>
        <w:autoSpaceDE w:val="0"/>
        <w:autoSpaceDN w:val="0"/>
        <w:adjustRightInd w:val="0"/>
        <w:snapToGrid w:val="0"/>
        <w:spacing w:line="460" w:lineRule="exact"/>
        <w:ind w:firstLine="482" w:firstLineChars="200"/>
        <w:rPr>
          <w:rFonts w:eastAsia="宋体"/>
          <w:b/>
          <w:bCs/>
          <w:sz w:val="24"/>
          <w:szCs w:val="24"/>
        </w:rPr>
      </w:pPr>
      <w:r>
        <w:rPr>
          <w:rFonts w:eastAsia="宋体"/>
          <w:b/>
          <w:bCs/>
          <w:sz w:val="24"/>
          <w:szCs w:val="24"/>
        </w:rPr>
        <w:t>三、获取招标文件</w:t>
      </w:r>
      <w:r>
        <w:rPr>
          <w:rFonts w:eastAsia="宋体"/>
          <w:b/>
          <w:bCs/>
          <w:sz w:val="24"/>
          <w:szCs w:val="24"/>
        </w:rPr>
        <w:tab/>
      </w:r>
    </w:p>
    <w:p w14:paraId="1DD850A5">
      <w:pPr>
        <w:spacing w:line="460" w:lineRule="exact"/>
        <w:ind w:firstLine="480" w:firstLineChars="200"/>
        <w:rPr>
          <w:rFonts w:hint="eastAsia" w:eastAsia="宋体"/>
          <w:color w:val="0000FF"/>
          <w:sz w:val="24"/>
          <w:szCs w:val="24"/>
        </w:rPr>
      </w:pPr>
      <w:r>
        <w:rPr>
          <w:rFonts w:hint="eastAsia" w:eastAsia="宋体"/>
          <w:color w:val="0000FF"/>
          <w:sz w:val="24"/>
          <w:szCs w:val="24"/>
        </w:rPr>
        <w:t>时  间：自本公告发布之日起至202</w:t>
      </w:r>
      <w:r>
        <w:rPr>
          <w:rFonts w:hint="eastAsia" w:eastAsia="宋体"/>
          <w:color w:val="0000FF"/>
          <w:sz w:val="24"/>
          <w:szCs w:val="24"/>
          <w:lang w:val="en-US" w:eastAsia="zh-CN"/>
        </w:rPr>
        <w:t>5</w:t>
      </w:r>
      <w:r>
        <w:rPr>
          <w:rFonts w:hint="eastAsia" w:eastAsia="宋体"/>
          <w:color w:val="0000FF"/>
          <w:sz w:val="24"/>
          <w:szCs w:val="24"/>
        </w:rPr>
        <w:t>年</w:t>
      </w:r>
      <w:r>
        <w:rPr>
          <w:rFonts w:hint="eastAsia" w:eastAsia="宋体"/>
          <w:color w:val="0000FF"/>
          <w:sz w:val="24"/>
          <w:szCs w:val="24"/>
          <w:lang w:val="en-US" w:eastAsia="zh-CN"/>
        </w:rPr>
        <w:t>6月18日10</w:t>
      </w:r>
      <w:r>
        <w:rPr>
          <w:rFonts w:hint="eastAsia" w:eastAsia="宋体"/>
          <w:color w:val="0000FF"/>
          <w:sz w:val="24"/>
          <w:szCs w:val="24"/>
        </w:rPr>
        <w:t>时</w:t>
      </w:r>
      <w:r>
        <w:rPr>
          <w:rFonts w:hint="eastAsia" w:eastAsia="宋体"/>
          <w:color w:val="0000FF"/>
          <w:sz w:val="24"/>
          <w:szCs w:val="24"/>
          <w:lang w:val="en-US" w:eastAsia="zh-CN"/>
        </w:rPr>
        <w:t>0</w:t>
      </w:r>
      <w:r>
        <w:rPr>
          <w:rFonts w:hint="eastAsia" w:eastAsia="宋体"/>
          <w:color w:val="0000FF"/>
          <w:sz w:val="24"/>
          <w:szCs w:val="24"/>
        </w:rPr>
        <w:t>分</w:t>
      </w:r>
      <w:r>
        <w:rPr>
          <w:rFonts w:hint="eastAsia" w:eastAsia="宋体"/>
          <w:color w:val="0000FF"/>
          <w:sz w:val="24"/>
          <w:szCs w:val="24"/>
          <w:lang w:eastAsia="zh-CN"/>
        </w:rPr>
        <w:t>整</w:t>
      </w:r>
      <w:r>
        <w:rPr>
          <w:rFonts w:hint="eastAsia" w:eastAsia="宋体"/>
          <w:color w:val="0000FF"/>
          <w:sz w:val="24"/>
          <w:szCs w:val="24"/>
        </w:rPr>
        <w:t>。</w:t>
      </w:r>
    </w:p>
    <w:p w14:paraId="1BD01D77">
      <w:pPr>
        <w:autoSpaceDE w:val="0"/>
        <w:autoSpaceDN w:val="0"/>
        <w:adjustRightInd w:val="0"/>
        <w:snapToGrid w:val="0"/>
        <w:spacing w:line="460" w:lineRule="exact"/>
        <w:ind w:firstLine="480" w:firstLineChars="200"/>
        <w:rPr>
          <w:rFonts w:hint="default" w:eastAsia="宋体"/>
          <w:b w:val="0"/>
          <w:bCs w:val="0"/>
          <w:color w:val="auto"/>
          <w:sz w:val="24"/>
          <w:szCs w:val="24"/>
          <w:lang w:val="en-US" w:eastAsia="zh-CN"/>
        </w:rPr>
      </w:pPr>
      <w:r>
        <w:rPr>
          <w:rFonts w:hint="eastAsia" w:eastAsia="宋体"/>
          <w:b w:val="0"/>
          <w:bCs w:val="0"/>
          <w:color w:val="auto"/>
          <w:sz w:val="24"/>
          <w:szCs w:val="24"/>
          <w:lang w:val="en-US" w:eastAsia="zh-CN"/>
        </w:rPr>
        <w:t>地  点：</w:t>
      </w:r>
      <w:r>
        <w:rPr>
          <w:rFonts w:hint="eastAsia" w:eastAsia="宋体"/>
          <w:kern w:val="0"/>
          <w:sz w:val="24"/>
          <w:szCs w:val="24"/>
          <w:lang w:val="en-US" w:eastAsia="zh-CN"/>
        </w:rPr>
        <w:t>南通苏锡通科技产业园区政府信息公开平台（</w:t>
      </w:r>
      <w:r>
        <w:rPr>
          <w:rFonts w:hint="eastAsia" w:eastAsia="宋体"/>
          <w:kern w:val="0"/>
          <w:sz w:val="24"/>
          <w:szCs w:val="24"/>
          <w:u w:val="single"/>
          <w:lang w:val="en-US" w:eastAsia="zh-CN"/>
        </w:rPr>
        <w:t>http://www.stpac.gov.cn/stkjcyy/zfjzcg/zfjzcg.html</w:t>
      </w:r>
      <w:r>
        <w:rPr>
          <w:rFonts w:hint="eastAsia" w:eastAsia="宋体"/>
          <w:kern w:val="0"/>
          <w:sz w:val="24"/>
          <w:szCs w:val="24"/>
          <w:lang w:val="en-US" w:eastAsia="zh-CN"/>
        </w:rPr>
        <w:t>）</w:t>
      </w:r>
    </w:p>
    <w:p w14:paraId="61A8D157">
      <w:pPr>
        <w:autoSpaceDE w:val="0"/>
        <w:autoSpaceDN w:val="0"/>
        <w:adjustRightInd w:val="0"/>
        <w:snapToGrid w:val="0"/>
        <w:spacing w:line="460" w:lineRule="exact"/>
        <w:ind w:firstLine="482" w:firstLineChars="200"/>
        <w:rPr>
          <w:rFonts w:eastAsia="宋体"/>
          <w:b/>
          <w:bCs/>
          <w:color w:val="auto"/>
          <w:sz w:val="24"/>
          <w:szCs w:val="24"/>
        </w:rPr>
      </w:pPr>
      <w:r>
        <w:rPr>
          <w:rFonts w:eastAsia="宋体"/>
          <w:b/>
          <w:bCs/>
          <w:color w:val="auto"/>
          <w:sz w:val="24"/>
          <w:szCs w:val="24"/>
        </w:rPr>
        <w:t>四、提交投标文件截止时间、开标时间和地点</w:t>
      </w:r>
    </w:p>
    <w:p w14:paraId="08A01D6C">
      <w:pPr>
        <w:autoSpaceDE w:val="0"/>
        <w:autoSpaceDN w:val="0"/>
        <w:adjustRightInd w:val="0"/>
        <w:snapToGrid w:val="0"/>
        <w:spacing w:line="460" w:lineRule="exact"/>
        <w:ind w:firstLine="480" w:firstLineChars="200"/>
        <w:rPr>
          <w:rFonts w:eastAsia="宋体"/>
          <w:color w:val="auto"/>
          <w:sz w:val="24"/>
          <w:szCs w:val="24"/>
        </w:rPr>
      </w:pPr>
      <w:r>
        <w:rPr>
          <w:rFonts w:eastAsia="宋体"/>
          <w:color w:val="auto"/>
          <w:sz w:val="24"/>
          <w:szCs w:val="24"/>
        </w:rPr>
        <w:t>1、截止时间及开标时间：</w:t>
      </w:r>
      <w:r>
        <w:rPr>
          <w:rFonts w:eastAsia="宋体"/>
          <w:b/>
          <w:bCs/>
          <w:color w:val="auto"/>
          <w:sz w:val="24"/>
          <w:szCs w:val="24"/>
          <w:highlight w:val="none"/>
          <w:u w:val="single"/>
        </w:rPr>
        <w:t>202</w:t>
      </w:r>
      <w:r>
        <w:rPr>
          <w:rFonts w:hint="eastAsia" w:eastAsia="宋体"/>
          <w:b/>
          <w:bCs/>
          <w:color w:val="auto"/>
          <w:sz w:val="24"/>
          <w:szCs w:val="24"/>
          <w:highlight w:val="none"/>
          <w:u w:val="single"/>
          <w:lang w:val="en-US" w:eastAsia="zh-CN"/>
        </w:rPr>
        <w:t>5</w:t>
      </w:r>
      <w:r>
        <w:rPr>
          <w:rFonts w:eastAsia="宋体"/>
          <w:b/>
          <w:bCs/>
          <w:color w:val="auto"/>
          <w:sz w:val="24"/>
          <w:szCs w:val="24"/>
          <w:highlight w:val="none"/>
          <w:u w:val="single"/>
        </w:rPr>
        <w:t>年</w:t>
      </w:r>
      <w:r>
        <w:rPr>
          <w:rFonts w:hint="eastAsia" w:eastAsia="宋体"/>
          <w:b/>
          <w:bCs/>
          <w:color w:val="auto"/>
          <w:sz w:val="24"/>
          <w:szCs w:val="24"/>
          <w:highlight w:val="none"/>
          <w:u w:val="single"/>
          <w:lang w:val="en-US" w:eastAsia="zh-CN"/>
        </w:rPr>
        <w:t>6月18日10</w:t>
      </w:r>
      <w:r>
        <w:rPr>
          <w:rFonts w:eastAsia="宋体"/>
          <w:b/>
          <w:bCs/>
          <w:color w:val="auto"/>
          <w:sz w:val="24"/>
          <w:szCs w:val="24"/>
          <w:highlight w:val="none"/>
          <w:u w:val="single"/>
        </w:rPr>
        <w:t>时</w:t>
      </w:r>
      <w:r>
        <w:rPr>
          <w:rFonts w:hint="eastAsia" w:eastAsia="宋体"/>
          <w:b/>
          <w:bCs/>
          <w:color w:val="auto"/>
          <w:sz w:val="24"/>
          <w:szCs w:val="24"/>
          <w:highlight w:val="none"/>
          <w:u w:val="single"/>
          <w:lang w:val="en-US" w:eastAsia="zh-CN"/>
        </w:rPr>
        <w:t>0</w:t>
      </w:r>
      <w:r>
        <w:rPr>
          <w:rFonts w:eastAsia="宋体"/>
          <w:b/>
          <w:bCs/>
          <w:color w:val="auto"/>
          <w:sz w:val="24"/>
          <w:szCs w:val="24"/>
          <w:highlight w:val="none"/>
          <w:u w:val="single"/>
        </w:rPr>
        <w:t>分</w:t>
      </w:r>
      <w:r>
        <w:rPr>
          <w:rFonts w:hint="eastAsia" w:eastAsia="宋体"/>
          <w:b/>
          <w:bCs/>
          <w:color w:val="auto"/>
          <w:sz w:val="24"/>
          <w:szCs w:val="24"/>
          <w:highlight w:val="none"/>
          <w:u w:val="single"/>
          <w:lang w:eastAsia="zh-CN"/>
        </w:rPr>
        <w:t>整</w:t>
      </w:r>
      <w:r>
        <w:rPr>
          <w:rFonts w:eastAsia="宋体"/>
          <w:b/>
          <w:color w:val="auto"/>
          <w:sz w:val="24"/>
          <w:szCs w:val="24"/>
        </w:rPr>
        <w:t>（以北京时间为准）</w:t>
      </w:r>
      <w:r>
        <w:rPr>
          <w:rFonts w:eastAsia="宋体"/>
          <w:color w:val="auto"/>
          <w:sz w:val="24"/>
          <w:szCs w:val="24"/>
        </w:rPr>
        <w:t>；</w:t>
      </w:r>
    </w:p>
    <w:p w14:paraId="6EECD030">
      <w:pPr>
        <w:autoSpaceDE w:val="0"/>
        <w:autoSpaceDN w:val="0"/>
        <w:adjustRightInd w:val="0"/>
        <w:snapToGrid w:val="0"/>
        <w:spacing w:line="460" w:lineRule="exact"/>
        <w:ind w:firstLine="480" w:firstLineChars="200"/>
        <w:rPr>
          <w:rFonts w:eastAsia="宋体"/>
          <w:sz w:val="24"/>
          <w:szCs w:val="24"/>
        </w:rPr>
      </w:pPr>
      <w:r>
        <w:rPr>
          <w:rFonts w:eastAsia="宋体"/>
          <w:sz w:val="24"/>
          <w:szCs w:val="24"/>
        </w:rPr>
        <w:t>2、开标地点：</w:t>
      </w:r>
      <w:r>
        <w:rPr>
          <w:rFonts w:hint="eastAsia" w:eastAsia="宋体"/>
          <w:b/>
          <w:color w:val="0000FF"/>
          <w:sz w:val="24"/>
          <w:szCs w:val="24"/>
          <w:u w:val="single"/>
          <w:lang w:val="en-US" w:eastAsia="zh-CN"/>
        </w:rPr>
        <w:t>张芝山镇人民政府220开标室</w:t>
      </w:r>
      <w:r>
        <w:rPr>
          <w:rFonts w:eastAsia="宋体"/>
          <w:sz w:val="24"/>
          <w:szCs w:val="24"/>
        </w:rPr>
        <w:t>，如有变动另行通知。</w:t>
      </w:r>
    </w:p>
    <w:p w14:paraId="5314633C">
      <w:pPr>
        <w:widowControl/>
        <w:adjustRightInd w:val="0"/>
        <w:snapToGrid w:val="0"/>
        <w:spacing w:line="460" w:lineRule="exact"/>
        <w:ind w:firstLine="482" w:firstLineChars="200"/>
        <w:jc w:val="left"/>
        <w:rPr>
          <w:rFonts w:eastAsia="宋体"/>
          <w:b/>
          <w:bCs/>
          <w:kern w:val="0"/>
          <w:sz w:val="24"/>
          <w:szCs w:val="24"/>
        </w:rPr>
      </w:pPr>
      <w:r>
        <w:rPr>
          <w:rFonts w:eastAsia="宋体"/>
          <w:b/>
          <w:bCs/>
          <w:kern w:val="0"/>
          <w:sz w:val="24"/>
          <w:szCs w:val="24"/>
        </w:rPr>
        <w:t>五、公告期限</w:t>
      </w:r>
    </w:p>
    <w:p w14:paraId="63DC51E8">
      <w:pPr>
        <w:widowControl/>
        <w:adjustRightInd w:val="0"/>
        <w:snapToGrid w:val="0"/>
        <w:spacing w:line="460" w:lineRule="exact"/>
        <w:ind w:firstLine="480" w:firstLineChars="200"/>
        <w:jc w:val="left"/>
        <w:rPr>
          <w:rFonts w:eastAsia="宋体"/>
          <w:kern w:val="0"/>
          <w:sz w:val="24"/>
          <w:szCs w:val="24"/>
        </w:rPr>
      </w:pPr>
      <w:r>
        <w:rPr>
          <w:rFonts w:eastAsia="宋体"/>
          <w:kern w:val="0"/>
          <w:sz w:val="24"/>
          <w:szCs w:val="24"/>
        </w:rPr>
        <w:t>自本公告发布之日起</w:t>
      </w:r>
      <w:r>
        <w:rPr>
          <w:rFonts w:hint="eastAsia" w:eastAsia="宋体"/>
          <w:kern w:val="0"/>
          <w:sz w:val="24"/>
          <w:szCs w:val="24"/>
          <w:lang w:val="en-US" w:eastAsia="zh-CN"/>
        </w:rPr>
        <w:t>20</w:t>
      </w:r>
      <w:r>
        <w:rPr>
          <w:rFonts w:eastAsia="宋体"/>
          <w:kern w:val="0"/>
          <w:sz w:val="24"/>
          <w:szCs w:val="24"/>
        </w:rPr>
        <w:t>个工作日。</w:t>
      </w:r>
    </w:p>
    <w:p w14:paraId="616FC404">
      <w:pPr>
        <w:snapToGrid w:val="0"/>
        <w:spacing w:line="460" w:lineRule="exact"/>
        <w:ind w:firstLine="482" w:firstLineChars="200"/>
        <w:rPr>
          <w:rFonts w:eastAsia="宋体"/>
          <w:b/>
          <w:bCs/>
          <w:sz w:val="24"/>
          <w:szCs w:val="24"/>
        </w:rPr>
      </w:pPr>
      <w:r>
        <w:rPr>
          <w:rFonts w:eastAsia="宋体"/>
          <w:b/>
          <w:bCs/>
          <w:kern w:val="0"/>
          <w:sz w:val="24"/>
          <w:szCs w:val="24"/>
        </w:rPr>
        <w:t>六、</w:t>
      </w:r>
      <w:r>
        <w:rPr>
          <w:rFonts w:eastAsia="宋体"/>
          <w:b/>
          <w:bCs/>
          <w:sz w:val="24"/>
          <w:szCs w:val="24"/>
        </w:rPr>
        <w:t>其他补充事宜</w:t>
      </w:r>
    </w:p>
    <w:p w14:paraId="640CE11C">
      <w:pPr>
        <w:numPr>
          <w:ilvl w:val="0"/>
          <w:numId w:val="1"/>
        </w:numPr>
        <w:snapToGrid w:val="0"/>
        <w:spacing w:line="460" w:lineRule="exact"/>
        <w:ind w:firstLine="480" w:firstLineChars="200"/>
        <w:rPr>
          <w:rFonts w:eastAsia="宋体"/>
          <w:kern w:val="0"/>
          <w:sz w:val="24"/>
          <w:szCs w:val="24"/>
        </w:rPr>
      </w:pPr>
      <w:r>
        <w:rPr>
          <w:rFonts w:eastAsia="宋体"/>
          <w:kern w:val="0"/>
          <w:sz w:val="24"/>
          <w:szCs w:val="24"/>
        </w:rPr>
        <w:t>项目招标活动模式：本项目采用现场开标模式。</w:t>
      </w:r>
    </w:p>
    <w:p w14:paraId="35CA3832">
      <w:pPr>
        <w:numPr>
          <w:ilvl w:val="0"/>
          <w:numId w:val="1"/>
        </w:numPr>
        <w:snapToGrid w:val="0"/>
        <w:spacing w:line="460" w:lineRule="exact"/>
        <w:ind w:firstLine="480" w:firstLineChars="200"/>
        <w:rPr>
          <w:rFonts w:eastAsia="宋体"/>
          <w:sz w:val="24"/>
          <w:szCs w:val="24"/>
        </w:rPr>
      </w:pPr>
      <w:r>
        <w:rPr>
          <w:rFonts w:eastAsia="宋体"/>
          <w:kern w:val="0"/>
          <w:sz w:val="24"/>
          <w:szCs w:val="24"/>
        </w:rPr>
        <w:t>对项目需求部分（投标人其他资格要求、项目需求等）的询问、质疑请向招标人提出，由招标人负责答复。</w:t>
      </w:r>
    </w:p>
    <w:p w14:paraId="0CB45486">
      <w:pPr>
        <w:adjustRightInd w:val="0"/>
        <w:snapToGrid w:val="0"/>
        <w:spacing w:line="460" w:lineRule="exact"/>
        <w:ind w:firstLine="482" w:firstLineChars="200"/>
        <w:rPr>
          <w:rFonts w:eastAsia="宋体"/>
          <w:b/>
          <w:bCs/>
          <w:kern w:val="0"/>
          <w:sz w:val="24"/>
          <w:szCs w:val="24"/>
        </w:rPr>
      </w:pPr>
      <w:bookmarkStart w:id="3" w:name="_Toc35393805"/>
      <w:bookmarkStart w:id="4" w:name="_Toc28359018"/>
      <w:bookmarkStart w:id="5" w:name="_Toc35393636"/>
      <w:bookmarkStart w:id="6" w:name="_Toc28359095"/>
      <w:r>
        <w:rPr>
          <w:rFonts w:eastAsia="宋体"/>
          <w:b/>
          <w:bCs/>
          <w:sz w:val="24"/>
          <w:szCs w:val="24"/>
        </w:rPr>
        <w:t>七、</w:t>
      </w:r>
      <w:bookmarkEnd w:id="3"/>
      <w:bookmarkEnd w:id="4"/>
      <w:bookmarkEnd w:id="5"/>
      <w:bookmarkEnd w:id="6"/>
      <w:r>
        <w:rPr>
          <w:rFonts w:eastAsia="宋体"/>
          <w:b/>
          <w:bCs/>
          <w:sz w:val="24"/>
          <w:szCs w:val="24"/>
        </w:rPr>
        <w:t>对本次招标提出询问，请按以下方式联系</w:t>
      </w:r>
    </w:p>
    <w:p w14:paraId="33F3835E">
      <w:pPr>
        <w:snapToGrid w:val="0"/>
        <w:spacing w:line="400" w:lineRule="exact"/>
        <w:ind w:left="-3" w:leftChars="-1" w:firstLine="431"/>
        <w:rPr>
          <w:rFonts w:eastAsia="宋体"/>
          <w:sz w:val="24"/>
          <w:szCs w:val="24"/>
        </w:rPr>
      </w:pPr>
      <w:r>
        <w:rPr>
          <w:rFonts w:eastAsia="宋体"/>
          <w:sz w:val="24"/>
          <w:szCs w:val="24"/>
        </w:rPr>
        <w:t>1.</w:t>
      </w:r>
      <w:r>
        <w:rPr>
          <w:rFonts w:hint="eastAsia" w:eastAsia="宋体"/>
          <w:sz w:val="24"/>
          <w:szCs w:val="24"/>
        </w:rPr>
        <w:t>招标</w:t>
      </w:r>
      <w:r>
        <w:rPr>
          <w:rFonts w:eastAsia="宋体"/>
          <w:sz w:val="24"/>
          <w:szCs w:val="24"/>
        </w:rPr>
        <w:t>人信息</w:t>
      </w:r>
    </w:p>
    <w:p w14:paraId="28410FEE">
      <w:pPr>
        <w:spacing w:line="460" w:lineRule="exact"/>
        <w:ind w:firstLine="480" w:firstLineChars="200"/>
        <w:rPr>
          <w:rFonts w:eastAsia="宋体"/>
          <w:color w:val="0000FF"/>
          <w:sz w:val="24"/>
          <w:szCs w:val="24"/>
        </w:rPr>
      </w:pPr>
      <w:r>
        <w:rPr>
          <w:rFonts w:hint="eastAsia" w:eastAsia="宋体"/>
          <w:color w:val="0000FF"/>
          <w:sz w:val="24"/>
          <w:szCs w:val="24"/>
        </w:rPr>
        <w:t>名称：张芝山镇</w:t>
      </w:r>
      <w:r>
        <w:rPr>
          <w:rFonts w:hint="eastAsia" w:eastAsia="宋体"/>
          <w:color w:val="0000FF"/>
          <w:sz w:val="24"/>
          <w:szCs w:val="24"/>
          <w:lang w:val="en-US" w:eastAsia="zh-CN"/>
        </w:rPr>
        <w:t>人民</w:t>
      </w:r>
      <w:r>
        <w:rPr>
          <w:rFonts w:hint="eastAsia" w:eastAsia="宋体"/>
          <w:color w:val="0000FF"/>
          <w:sz w:val="24"/>
          <w:szCs w:val="24"/>
        </w:rPr>
        <w:t>政府；</w:t>
      </w:r>
    </w:p>
    <w:p w14:paraId="669BF9BE">
      <w:pPr>
        <w:spacing w:line="460" w:lineRule="exact"/>
        <w:ind w:firstLine="480" w:firstLineChars="200"/>
        <w:rPr>
          <w:rFonts w:eastAsia="宋体"/>
          <w:color w:val="0000FF"/>
          <w:sz w:val="24"/>
          <w:szCs w:val="24"/>
        </w:rPr>
      </w:pPr>
      <w:r>
        <w:rPr>
          <w:rFonts w:hint="eastAsia" w:eastAsia="宋体"/>
          <w:color w:val="0000FF"/>
          <w:sz w:val="24"/>
          <w:szCs w:val="24"/>
        </w:rPr>
        <w:t>地址：</w:t>
      </w:r>
      <w:r>
        <w:rPr>
          <w:rFonts w:hint="eastAsia" w:eastAsia="宋体"/>
          <w:color w:val="0000FF"/>
          <w:sz w:val="24"/>
          <w:szCs w:val="24"/>
          <w:lang w:val="en-US" w:eastAsia="zh-CN"/>
        </w:rPr>
        <w:t>苏锡通园区张江路8号</w:t>
      </w:r>
      <w:r>
        <w:rPr>
          <w:rFonts w:hint="eastAsia" w:eastAsia="宋体"/>
          <w:color w:val="0000FF"/>
          <w:sz w:val="24"/>
          <w:szCs w:val="24"/>
        </w:rPr>
        <w:t>；</w:t>
      </w:r>
    </w:p>
    <w:p w14:paraId="645C1348">
      <w:pPr>
        <w:spacing w:line="460" w:lineRule="exact"/>
        <w:ind w:firstLine="480" w:firstLineChars="200"/>
        <w:rPr>
          <w:rFonts w:eastAsia="宋体"/>
          <w:color w:val="0000FF"/>
          <w:sz w:val="24"/>
          <w:szCs w:val="24"/>
        </w:rPr>
      </w:pPr>
      <w:r>
        <w:rPr>
          <w:rFonts w:hint="eastAsia" w:eastAsia="宋体"/>
          <w:color w:val="0000FF"/>
          <w:sz w:val="24"/>
          <w:szCs w:val="24"/>
        </w:rPr>
        <w:t>联系人：</w:t>
      </w:r>
      <w:r>
        <w:rPr>
          <w:rFonts w:hint="eastAsia" w:eastAsia="宋体"/>
          <w:color w:val="0000FF"/>
          <w:sz w:val="24"/>
          <w:szCs w:val="24"/>
          <w:lang w:val="en-US" w:eastAsia="zh-CN"/>
        </w:rPr>
        <w:t>樊先生</w:t>
      </w:r>
      <w:r>
        <w:rPr>
          <w:rFonts w:hint="eastAsia" w:eastAsia="宋体"/>
          <w:color w:val="0000FF"/>
          <w:sz w:val="24"/>
          <w:szCs w:val="24"/>
        </w:rPr>
        <w:t>；</w:t>
      </w:r>
    </w:p>
    <w:p w14:paraId="064F3067">
      <w:pPr>
        <w:spacing w:line="460" w:lineRule="exact"/>
        <w:ind w:firstLine="480" w:firstLineChars="200"/>
      </w:pPr>
      <w:r>
        <w:rPr>
          <w:rFonts w:hint="eastAsia" w:eastAsia="宋体"/>
          <w:color w:val="0000FF"/>
          <w:sz w:val="24"/>
          <w:szCs w:val="24"/>
        </w:rPr>
        <w:t>电话：</w:t>
      </w:r>
      <w:r>
        <w:rPr>
          <w:rFonts w:hint="eastAsia" w:eastAsia="宋体"/>
          <w:color w:val="0000FF"/>
          <w:sz w:val="24"/>
          <w:szCs w:val="24"/>
          <w:lang w:val="en-US" w:eastAsia="zh-CN"/>
        </w:rPr>
        <w:t>13773730602</w:t>
      </w:r>
      <w:r>
        <w:rPr>
          <w:rFonts w:hint="eastAsia" w:eastAsia="宋体"/>
          <w:color w:val="0000FF"/>
          <w:sz w:val="24"/>
          <w:szCs w:val="24"/>
        </w:rPr>
        <w:t>；</w:t>
      </w:r>
    </w:p>
    <w:p w14:paraId="539D7845">
      <w:pPr>
        <w:widowControl/>
        <w:jc w:val="left"/>
        <w:rPr>
          <w:rFonts w:eastAsia="宋体"/>
        </w:rPr>
      </w:pPr>
      <w:r>
        <w:rPr>
          <w:rFonts w:eastAsia="宋体"/>
        </w:rPr>
        <w:t xml:space="preserve"> </w:t>
      </w:r>
    </w:p>
    <w:p w14:paraId="24C73ACB">
      <w:pPr>
        <w:ind w:right="420"/>
        <w:jc w:val="center"/>
        <w:rPr>
          <w:rFonts w:eastAsia="宋体"/>
          <w:b/>
          <w:bCs/>
          <w:sz w:val="24"/>
          <w:szCs w:val="24"/>
        </w:rPr>
      </w:pPr>
      <w:r>
        <w:rPr>
          <w:rFonts w:eastAsia="宋体"/>
          <w:b/>
          <w:bCs/>
          <w:w w:val="80"/>
          <w:kern w:val="44"/>
          <w:sz w:val="44"/>
          <w:szCs w:val="44"/>
        </w:rPr>
        <w:t>第二章  投标须知</w:t>
      </w:r>
      <w:bookmarkEnd w:id="2"/>
    </w:p>
    <w:p w14:paraId="51D47A49">
      <w:pPr>
        <w:snapToGrid w:val="0"/>
        <w:spacing w:line="360" w:lineRule="auto"/>
        <w:ind w:firstLine="482" w:firstLineChars="200"/>
        <w:outlineLvl w:val="1"/>
        <w:rPr>
          <w:rFonts w:eastAsia="宋体"/>
          <w:b/>
          <w:bCs/>
          <w:sz w:val="24"/>
          <w:szCs w:val="24"/>
        </w:rPr>
      </w:pPr>
      <w:r>
        <w:rPr>
          <w:rFonts w:eastAsia="宋体"/>
          <w:b/>
          <w:bCs/>
          <w:sz w:val="24"/>
          <w:szCs w:val="24"/>
        </w:rPr>
        <w:t>一、说明</w:t>
      </w:r>
    </w:p>
    <w:p w14:paraId="5A62B656">
      <w:pPr>
        <w:snapToGrid w:val="0"/>
        <w:spacing w:line="360" w:lineRule="auto"/>
        <w:ind w:firstLine="480" w:firstLineChars="200"/>
        <w:rPr>
          <w:rFonts w:eastAsia="宋体"/>
          <w:sz w:val="24"/>
          <w:szCs w:val="24"/>
        </w:rPr>
      </w:pPr>
      <w:r>
        <w:rPr>
          <w:rFonts w:eastAsia="宋体"/>
          <w:sz w:val="24"/>
          <w:szCs w:val="24"/>
        </w:rPr>
        <w:t>1、本招标文件仅适用于</w:t>
      </w:r>
      <w:r>
        <w:rPr>
          <w:rFonts w:hint="eastAsia" w:eastAsia="宋体"/>
          <w:sz w:val="24"/>
          <w:szCs w:val="24"/>
        </w:rPr>
        <w:t>南通市</w:t>
      </w:r>
      <w:r>
        <w:rPr>
          <w:rFonts w:hint="eastAsia" w:eastAsia="宋体"/>
          <w:sz w:val="24"/>
          <w:szCs w:val="24"/>
          <w:lang w:val="en-US" w:eastAsia="zh-CN"/>
        </w:rPr>
        <w:t>通州区张芝山镇人民政府</w:t>
      </w:r>
      <w:r>
        <w:rPr>
          <w:rFonts w:eastAsia="宋体"/>
          <w:sz w:val="24"/>
          <w:szCs w:val="24"/>
        </w:rPr>
        <w:t>（以下称招标人）组织的公开招标活动。</w:t>
      </w:r>
    </w:p>
    <w:p w14:paraId="55894F60">
      <w:pPr>
        <w:snapToGrid w:val="0"/>
        <w:spacing w:line="360" w:lineRule="auto"/>
        <w:ind w:firstLine="480" w:firstLineChars="200"/>
        <w:rPr>
          <w:rFonts w:eastAsia="宋体"/>
          <w:sz w:val="24"/>
          <w:szCs w:val="24"/>
        </w:rPr>
      </w:pPr>
      <w:r>
        <w:rPr>
          <w:rFonts w:eastAsia="宋体"/>
          <w:sz w:val="24"/>
          <w:szCs w:val="24"/>
        </w:rPr>
        <w:t>2、公开招标活动及因本次招标产生的合同受中国法律制约和保护。</w:t>
      </w:r>
    </w:p>
    <w:p w14:paraId="0CF5160D">
      <w:pPr>
        <w:snapToGrid w:val="0"/>
        <w:spacing w:line="360" w:lineRule="auto"/>
        <w:ind w:firstLine="480" w:firstLineChars="200"/>
        <w:rPr>
          <w:rFonts w:eastAsia="宋体"/>
          <w:sz w:val="24"/>
          <w:szCs w:val="24"/>
        </w:rPr>
      </w:pPr>
      <w:r>
        <w:rPr>
          <w:rFonts w:eastAsia="宋体"/>
          <w:sz w:val="24"/>
          <w:szCs w:val="24"/>
        </w:rPr>
        <w:t>3、招标文件的解释权属于</w:t>
      </w:r>
      <w:r>
        <w:rPr>
          <w:rFonts w:hint="eastAsia" w:eastAsia="宋体"/>
          <w:sz w:val="24"/>
          <w:szCs w:val="24"/>
        </w:rPr>
        <w:t>南通市</w:t>
      </w:r>
      <w:r>
        <w:rPr>
          <w:rFonts w:hint="eastAsia" w:eastAsia="宋体"/>
          <w:sz w:val="24"/>
          <w:szCs w:val="24"/>
          <w:lang w:val="en-US" w:eastAsia="zh-CN"/>
        </w:rPr>
        <w:t>通州区张芝山镇人民政府</w:t>
      </w:r>
      <w:r>
        <w:rPr>
          <w:rFonts w:eastAsia="宋体"/>
          <w:sz w:val="24"/>
          <w:szCs w:val="24"/>
        </w:rPr>
        <w:t>。</w:t>
      </w:r>
    </w:p>
    <w:p w14:paraId="2542251A">
      <w:pPr>
        <w:snapToGrid w:val="0"/>
        <w:spacing w:line="360" w:lineRule="auto"/>
        <w:ind w:firstLine="480" w:firstLineChars="200"/>
        <w:rPr>
          <w:rFonts w:eastAsia="宋体"/>
          <w:b/>
          <w:bCs/>
          <w:sz w:val="24"/>
          <w:szCs w:val="24"/>
        </w:rPr>
      </w:pPr>
      <w:r>
        <w:rPr>
          <w:rFonts w:eastAsia="宋体"/>
          <w:sz w:val="24"/>
          <w:szCs w:val="24"/>
        </w:rPr>
        <w:t>4、投标人在知道或应当知道本项目招标公告及招标文件中的所有内容：如内容或页码短缺、资格要求和技术参数出现倾向性或排他性等表述的，</w:t>
      </w:r>
      <w:r>
        <w:rPr>
          <w:rFonts w:eastAsia="宋体"/>
          <w:b/>
          <w:sz w:val="24"/>
          <w:szCs w:val="24"/>
        </w:rPr>
        <w:t>应在本项目招标公告及招标文件发布之日后的7个工作日内提出询问或以书面实名制形式提出质疑；未提出询问、质疑或是未在规定期间内提出询问、质疑的，视作投标人接受本项目招标公告及招标文件中的全部内容；投标人不得在招标活动期间及招标结束后针对本项目招标公告及招标文件中的所有内容提出质疑、投诉。</w:t>
      </w:r>
      <w:r>
        <w:rPr>
          <w:rFonts w:eastAsia="宋体"/>
          <w:b/>
          <w:bCs/>
          <w:sz w:val="24"/>
          <w:szCs w:val="24"/>
        </w:rPr>
        <w:t>非书面形式的不作为日后质疑提出的依据。</w:t>
      </w:r>
    </w:p>
    <w:p w14:paraId="07158909">
      <w:pPr>
        <w:snapToGrid w:val="0"/>
        <w:spacing w:line="360" w:lineRule="auto"/>
        <w:ind w:firstLine="480" w:firstLineChars="200"/>
        <w:rPr>
          <w:rFonts w:eastAsia="宋体"/>
          <w:sz w:val="24"/>
          <w:szCs w:val="24"/>
        </w:rPr>
      </w:pPr>
      <w:r>
        <w:rPr>
          <w:rFonts w:eastAsia="宋体"/>
          <w:sz w:val="24"/>
          <w:szCs w:val="24"/>
        </w:rPr>
        <w:t>5、投标人应认真审阅招标文件中所有的事项、格式、条款和规范要求等，如果投标人没有按照招标文件要求提交响应文件，或者响应文件没有对招标文件做出实质性响应，将被拒绝参与投标。</w:t>
      </w:r>
    </w:p>
    <w:p w14:paraId="4E366D3C">
      <w:pPr>
        <w:snapToGrid w:val="0"/>
        <w:spacing w:line="360" w:lineRule="auto"/>
        <w:ind w:firstLine="482" w:firstLineChars="200"/>
        <w:outlineLvl w:val="1"/>
        <w:rPr>
          <w:rFonts w:eastAsia="宋体"/>
          <w:b/>
          <w:bCs/>
          <w:sz w:val="24"/>
          <w:szCs w:val="24"/>
        </w:rPr>
      </w:pPr>
      <w:r>
        <w:rPr>
          <w:rFonts w:eastAsia="宋体"/>
          <w:b/>
          <w:bCs/>
          <w:sz w:val="24"/>
          <w:szCs w:val="24"/>
        </w:rPr>
        <w:t>二、招标文件的补充说明、澄清、修改、答疑</w:t>
      </w:r>
    </w:p>
    <w:p w14:paraId="73C37E32">
      <w:pPr>
        <w:snapToGrid w:val="0"/>
        <w:spacing w:line="360" w:lineRule="auto"/>
        <w:ind w:firstLine="480" w:firstLineChars="200"/>
        <w:rPr>
          <w:rFonts w:eastAsia="宋体"/>
          <w:sz w:val="24"/>
          <w:szCs w:val="24"/>
        </w:rPr>
      </w:pPr>
      <w:r>
        <w:rPr>
          <w:rFonts w:eastAsia="宋体"/>
          <w:sz w:val="24"/>
          <w:szCs w:val="24"/>
        </w:rPr>
        <w:t>1、</w:t>
      </w:r>
      <w:r>
        <w:rPr>
          <w:rFonts w:hint="eastAsia" w:eastAsia="宋体"/>
          <w:sz w:val="24"/>
          <w:szCs w:val="24"/>
          <w:lang w:val="en-US" w:eastAsia="zh-CN"/>
        </w:rPr>
        <w:t>招标人</w:t>
      </w:r>
      <w:r>
        <w:rPr>
          <w:rFonts w:eastAsia="宋体"/>
          <w:sz w:val="24"/>
          <w:szCs w:val="24"/>
        </w:rPr>
        <w:t>有权对发出的招标文件进行必要的补充说明、澄清或修改。</w:t>
      </w:r>
    </w:p>
    <w:p w14:paraId="3800039B">
      <w:pPr>
        <w:snapToGrid w:val="0"/>
        <w:spacing w:line="360" w:lineRule="auto"/>
        <w:ind w:firstLine="480" w:firstLineChars="200"/>
        <w:jc w:val="left"/>
        <w:rPr>
          <w:rFonts w:eastAsia="宋体"/>
          <w:sz w:val="24"/>
          <w:szCs w:val="24"/>
        </w:rPr>
      </w:pPr>
      <w:r>
        <w:rPr>
          <w:rFonts w:eastAsia="宋体"/>
          <w:sz w:val="24"/>
          <w:szCs w:val="24"/>
        </w:rPr>
        <w:t>2、招标文件的澄清、修改、补充等内容均以书面明确的形式发布，且以招标人发布的信息为准。</w:t>
      </w:r>
    </w:p>
    <w:p w14:paraId="28773461">
      <w:pPr>
        <w:snapToGrid w:val="0"/>
        <w:spacing w:line="360" w:lineRule="auto"/>
        <w:ind w:firstLine="480" w:firstLineChars="200"/>
        <w:rPr>
          <w:rFonts w:eastAsia="宋体"/>
          <w:sz w:val="24"/>
          <w:szCs w:val="24"/>
        </w:rPr>
      </w:pPr>
      <w:r>
        <w:rPr>
          <w:rFonts w:eastAsia="宋体"/>
          <w:sz w:val="24"/>
          <w:szCs w:val="24"/>
        </w:rPr>
        <w:t>3、</w:t>
      </w:r>
      <w:r>
        <w:rPr>
          <w:rFonts w:hint="eastAsia" w:eastAsia="宋体"/>
          <w:sz w:val="24"/>
          <w:szCs w:val="24"/>
          <w:lang w:val="en-US" w:eastAsia="zh-CN"/>
        </w:rPr>
        <w:t>招标人</w:t>
      </w:r>
      <w:r>
        <w:rPr>
          <w:rFonts w:eastAsia="宋体"/>
          <w:sz w:val="24"/>
          <w:szCs w:val="24"/>
        </w:rPr>
        <w:t>对招标文件的补充说明、澄清或修改，将构成招标文件的一部分，对投标人具有约束力。</w:t>
      </w:r>
    </w:p>
    <w:p w14:paraId="74008EAC">
      <w:pPr>
        <w:snapToGrid w:val="0"/>
        <w:spacing w:line="360" w:lineRule="auto"/>
        <w:ind w:firstLine="480" w:firstLineChars="200"/>
        <w:rPr>
          <w:rFonts w:eastAsia="宋体"/>
          <w:sz w:val="24"/>
          <w:szCs w:val="24"/>
        </w:rPr>
      </w:pPr>
      <w:r>
        <w:rPr>
          <w:rFonts w:eastAsia="宋体"/>
          <w:sz w:val="24"/>
          <w:szCs w:val="24"/>
        </w:rPr>
        <w:t>4、补充说明、澄清或修改的内容可能影响投标文件编制的，</w:t>
      </w:r>
      <w:r>
        <w:rPr>
          <w:rFonts w:hint="eastAsia" w:eastAsia="宋体"/>
          <w:sz w:val="24"/>
          <w:szCs w:val="24"/>
          <w:lang w:val="en-US" w:eastAsia="zh-CN"/>
        </w:rPr>
        <w:t>招标人</w:t>
      </w:r>
      <w:r>
        <w:rPr>
          <w:rFonts w:eastAsia="宋体"/>
          <w:sz w:val="24"/>
          <w:szCs w:val="24"/>
        </w:rPr>
        <w:t>将在投标截止时间15日前，发布补充说明、澄清或修改公告，不足15日的，应当顺延提交投标文件的截止时间。</w:t>
      </w:r>
    </w:p>
    <w:p w14:paraId="39459853">
      <w:pPr>
        <w:snapToGrid w:val="0"/>
        <w:spacing w:line="360" w:lineRule="auto"/>
        <w:ind w:firstLine="480" w:firstLineChars="200"/>
        <w:rPr>
          <w:rFonts w:eastAsia="宋体"/>
          <w:sz w:val="24"/>
          <w:szCs w:val="24"/>
        </w:rPr>
      </w:pPr>
      <w:r>
        <w:rPr>
          <w:rFonts w:eastAsia="宋体"/>
          <w:sz w:val="24"/>
          <w:szCs w:val="24"/>
        </w:rPr>
        <w:t>5、除非</w:t>
      </w:r>
      <w:r>
        <w:rPr>
          <w:rFonts w:hint="eastAsia" w:eastAsia="宋体"/>
          <w:sz w:val="24"/>
          <w:szCs w:val="24"/>
          <w:lang w:val="en-US" w:eastAsia="zh-CN"/>
        </w:rPr>
        <w:t>招标人</w:t>
      </w:r>
      <w:r>
        <w:rPr>
          <w:rFonts w:eastAsia="宋体"/>
          <w:sz w:val="24"/>
          <w:szCs w:val="24"/>
        </w:rPr>
        <w:t>以书面的形式对招标文件作出澄清、修改及补充，投标人对涉及招标文件的任何推论、理解和结论所造成的结果，均由投标人自负。</w:t>
      </w:r>
    </w:p>
    <w:p w14:paraId="34DD9B77">
      <w:pPr>
        <w:snapToGrid w:val="0"/>
        <w:spacing w:line="360" w:lineRule="auto"/>
        <w:ind w:firstLine="480" w:firstLineChars="200"/>
        <w:rPr>
          <w:rFonts w:eastAsia="宋体"/>
          <w:sz w:val="24"/>
          <w:szCs w:val="24"/>
        </w:rPr>
      </w:pPr>
      <w:r>
        <w:rPr>
          <w:rFonts w:eastAsia="宋体"/>
          <w:sz w:val="24"/>
          <w:szCs w:val="24"/>
        </w:rPr>
        <w:t>6、招标人视情组织答疑会。如有产生答疑且对招标文件内容有修改，</w:t>
      </w:r>
      <w:r>
        <w:rPr>
          <w:rFonts w:hint="eastAsia" w:eastAsia="宋体"/>
          <w:sz w:val="24"/>
          <w:szCs w:val="24"/>
          <w:lang w:val="en-US" w:eastAsia="zh-CN"/>
        </w:rPr>
        <w:t>招标人</w:t>
      </w:r>
      <w:r>
        <w:rPr>
          <w:rFonts w:eastAsia="宋体"/>
          <w:sz w:val="24"/>
          <w:szCs w:val="24"/>
        </w:rPr>
        <w:t>将按照本须知有关规定，以补充通知（公告）的方式发出。</w:t>
      </w:r>
    </w:p>
    <w:p w14:paraId="1DEA2943">
      <w:pPr>
        <w:snapToGrid w:val="0"/>
        <w:spacing w:line="360" w:lineRule="auto"/>
        <w:ind w:firstLine="482" w:firstLineChars="200"/>
        <w:rPr>
          <w:rFonts w:eastAsia="宋体"/>
          <w:b/>
          <w:bCs/>
          <w:sz w:val="24"/>
          <w:szCs w:val="24"/>
        </w:rPr>
      </w:pPr>
      <w:r>
        <w:rPr>
          <w:rFonts w:eastAsia="宋体"/>
          <w:b/>
          <w:bCs/>
          <w:sz w:val="24"/>
          <w:szCs w:val="24"/>
        </w:rPr>
        <w:t>三、投标项目</w:t>
      </w:r>
      <w:r>
        <w:rPr>
          <w:rFonts w:hint="eastAsia" w:eastAsia="宋体"/>
          <w:b/>
          <w:bCs/>
          <w:sz w:val="24"/>
          <w:szCs w:val="24"/>
        </w:rPr>
        <w:t>涉及的</w:t>
      </w:r>
      <w:r>
        <w:rPr>
          <w:rFonts w:eastAsia="宋体"/>
          <w:b/>
          <w:bCs/>
          <w:sz w:val="24"/>
          <w:szCs w:val="24"/>
        </w:rPr>
        <w:t>现场勘察</w:t>
      </w:r>
    </w:p>
    <w:p w14:paraId="384D82D5">
      <w:pPr>
        <w:snapToGrid w:val="0"/>
        <w:spacing w:line="360" w:lineRule="auto"/>
        <w:ind w:firstLine="480" w:firstLineChars="200"/>
        <w:rPr>
          <w:rFonts w:eastAsia="宋体"/>
          <w:sz w:val="24"/>
          <w:szCs w:val="24"/>
        </w:rPr>
      </w:pPr>
      <w:r>
        <w:rPr>
          <w:rFonts w:eastAsia="宋体"/>
          <w:sz w:val="24"/>
          <w:szCs w:val="24"/>
        </w:rPr>
        <w:t>1、招标文件所提供的项目相关数据仅做参考，根据自身需要，投标人可在投标文件递交之日前对有关现场和周围环境进行勘察，以获取编制投标文件和签署合同所需的信息。勘察现场所发生的费用由投标人自己承担。</w:t>
      </w:r>
    </w:p>
    <w:p w14:paraId="0B76DDA9">
      <w:pPr>
        <w:snapToGrid w:val="0"/>
        <w:spacing w:line="360" w:lineRule="auto"/>
        <w:ind w:firstLine="480" w:firstLineChars="200"/>
        <w:rPr>
          <w:rFonts w:eastAsia="宋体"/>
          <w:sz w:val="24"/>
          <w:szCs w:val="24"/>
        </w:rPr>
      </w:pPr>
      <w:r>
        <w:rPr>
          <w:rFonts w:eastAsia="宋体"/>
          <w:sz w:val="24"/>
          <w:szCs w:val="24"/>
        </w:rPr>
        <w:t>2、招标单位向投标人提供的有关现场的资料和数据，是招标单位现有的并认为能使投标人可利用的资料。招标人对投标人由此而做出的推论、理解和结论概不负责。</w:t>
      </w:r>
    </w:p>
    <w:p w14:paraId="3662A582">
      <w:pPr>
        <w:snapToGrid w:val="0"/>
        <w:spacing w:line="360" w:lineRule="auto"/>
        <w:ind w:firstLine="480" w:firstLineChars="200"/>
        <w:rPr>
          <w:rFonts w:eastAsia="宋体"/>
          <w:sz w:val="24"/>
          <w:szCs w:val="24"/>
        </w:rPr>
      </w:pPr>
      <w:r>
        <w:rPr>
          <w:rFonts w:eastAsia="宋体"/>
          <w:sz w:val="24"/>
          <w:szCs w:val="24"/>
        </w:rPr>
        <w:t>3、经招标人允许，投标人可为勘察目的进入招标人的项目现场，但投标人不得因此使招标人承担有关的责任和蒙受损失。投标人应承担勘察现场的责任和风险。</w:t>
      </w:r>
    </w:p>
    <w:p w14:paraId="0661EB5D">
      <w:pPr>
        <w:snapToGrid w:val="0"/>
        <w:spacing w:line="360" w:lineRule="auto"/>
        <w:ind w:firstLine="480" w:firstLineChars="200"/>
        <w:rPr>
          <w:rFonts w:eastAsia="宋体"/>
          <w:sz w:val="24"/>
          <w:szCs w:val="24"/>
        </w:rPr>
      </w:pPr>
      <w:r>
        <w:rPr>
          <w:rFonts w:eastAsia="宋体"/>
          <w:sz w:val="24"/>
          <w:szCs w:val="24"/>
        </w:rPr>
        <w:t>4、投标人中标后，不得以不完全了解现场情况为理由而向招标人提出任何索赔的要求，对此招标人不承担任何责任并将不作任何答复与考虑。</w:t>
      </w:r>
    </w:p>
    <w:p w14:paraId="76DE211D">
      <w:pPr>
        <w:snapToGrid w:val="0"/>
        <w:spacing w:line="360" w:lineRule="auto"/>
        <w:ind w:firstLine="482" w:firstLineChars="200"/>
        <w:outlineLvl w:val="1"/>
        <w:rPr>
          <w:rFonts w:eastAsia="宋体"/>
          <w:b/>
          <w:bCs/>
          <w:sz w:val="24"/>
          <w:szCs w:val="24"/>
        </w:rPr>
      </w:pPr>
      <w:r>
        <w:rPr>
          <w:rFonts w:eastAsia="宋体"/>
          <w:b/>
          <w:bCs/>
          <w:sz w:val="24"/>
          <w:szCs w:val="24"/>
        </w:rPr>
        <w:t>四、投标文件的组成及装订</w:t>
      </w:r>
    </w:p>
    <w:p w14:paraId="497579CA">
      <w:pPr>
        <w:snapToGrid w:val="0"/>
        <w:spacing w:line="360" w:lineRule="auto"/>
        <w:ind w:firstLine="480" w:firstLineChars="200"/>
        <w:outlineLvl w:val="1"/>
        <w:rPr>
          <w:rFonts w:eastAsia="宋体"/>
          <w:sz w:val="24"/>
          <w:szCs w:val="24"/>
        </w:rPr>
      </w:pPr>
      <w:r>
        <w:rPr>
          <w:rFonts w:eastAsia="宋体"/>
          <w:sz w:val="24"/>
          <w:szCs w:val="24"/>
        </w:rPr>
        <w:t>1、投标文件由：</w:t>
      </w:r>
      <w:r>
        <w:rPr>
          <w:rFonts w:hint="eastAsia" w:asciiTheme="minorEastAsia" w:hAnsiTheme="minorEastAsia" w:eastAsiaTheme="minorEastAsia"/>
          <w:sz w:val="24"/>
          <w:szCs w:val="24"/>
        </w:rPr>
        <w:t>①</w:t>
      </w:r>
      <w:r>
        <w:rPr>
          <w:rFonts w:asciiTheme="minorEastAsia" w:hAnsiTheme="minorEastAsia" w:eastAsiaTheme="minorEastAsia"/>
          <w:sz w:val="24"/>
          <w:szCs w:val="24"/>
        </w:rPr>
        <w:t>资格审查文件、</w:t>
      </w:r>
      <w:r>
        <w:rPr>
          <w:rFonts w:hint="eastAsia" w:asciiTheme="minorEastAsia" w:hAnsiTheme="minorEastAsia" w:eastAsiaTheme="minorEastAsia"/>
          <w:sz w:val="24"/>
          <w:szCs w:val="24"/>
        </w:rPr>
        <w:t>②</w:t>
      </w:r>
      <w:r>
        <w:rPr>
          <w:rFonts w:asciiTheme="minorEastAsia" w:hAnsiTheme="minorEastAsia" w:eastAsiaTheme="minorEastAsia"/>
          <w:sz w:val="24"/>
          <w:szCs w:val="24"/>
        </w:rPr>
        <w:t>技术标、</w:t>
      </w:r>
      <w:r>
        <w:rPr>
          <w:rFonts w:hint="eastAsia" w:asciiTheme="minorEastAsia" w:hAnsiTheme="minorEastAsia" w:eastAsiaTheme="minorEastAsia"/>
          <w:sz w:val="24"/>
          <w:szCs w:val="24"/>
        </w:rPr>
        <w:t>③</w:t>
      </w:r>
      <w:r>
        <w:rPr>
          <w:rFonts w:eastAsia="宋体"/>
          <w:sz w:val="24"/>
          <w:szCs w:val="24"/>
        </w:rPr>
        <w:t>商务标共三部分组成。</w:t>
      </w:r>
    </w:p>
    <w:p w14:paraId="784092F9">
      <w:pPr>
        <w:snapToGrid w:val="0"/>
        <w:spacing w:line="360" w:lineRule="auto"/>
        <w:ind w:firstLine="480" w:firstLineChars="200"/>
        <w:outlineLvl w:val="1"/>
        <w:rPr>
          <w:rFonts w:eastAsia="宋体"/>
          <w:sz w:val="24"/>
          <w:szCs w:val="24"/>
        </w:rPr>
      </w:pPr>
      <w:r>
        <w:rPr>
          <w:rFonts w:eastAsia="宋体"/>
          <w:sz w:val="24"/>
          <w:szCs w:val="24"/>
        </w:rPr>
        <w:t>2、投标人按招标文件要求编写投标文件，并牢固装订成册。投标文件均需采用A4纸（图纸等除外），不允许使用活页夹、拉杆夹、文件夹、塑料方便式书脊（插入式或穿孔式）装订。投标文件不得行间插字、涂改、增删，如：修改错漏处，须经投标文件签署人签字（或盖章）并加盖公章。</w:t>
      </w:r>
    </w:p>
    <w:p w14:paraId="065E9A9B">
      <w:pPr>
        <w:snapToGrid w:val="0"/>
        <w:spacing w:line="360" w:lineRule="auto"/>
        <w:ind w:firstLine="480" w:firstLineChars="200"/>
        <w:outlineLvl w:val="1"/>
        <w:rPr>
          <w:rFonts w:eastAsia="宋体"/>
          <w:sz w:val="24"/>
          <w:szCs w:val="24"/>
        </w:rPr>
      </w:pPr>
      <w:r>
        <w:rPr>
          <w:rFonts w:eastAsia="宋体"/>
          <w:sz w:val="24"/>
          <w:szCs w:val="24"/>
        </w:rPr>
        <w:t>3、投标文件的 “资格审查文件”、“技术标”、“商务标”各自装订成册。特别提示：“商务标”不得出现在“资格审查文件”和“技术标”之中，否则作无效投标处理。</w:t>
      </w:r>
    </w:p>
    <w:p w14:paraId="7C490E5D">
      <w:pPr>
        <w:snapToGrid w:val="0"/>
        <w:spacing w:line="360" w:lineRule="auto"/>
        <w:ind w:firstLine="482" w:firstLineChars="200"/>
        <w:outlineLvl w:val="1"/>
        <w:rPr>
          <w:rFonts w:eastAsia="宋体"/>
          <w:b/>
          <w:bCs/>
          <w:sz w:val="24"/>
          <w:szCs w:val="24"/>
        </w:rPr>
      </w:pPr>
      <w:r>
        <w:rPr>
          <w:rFonts w:eastAsia="宋体"/>
          <w:b/>
          <w:bCs/>
          <w:sz w:val="24"/>
          <w:szCs w:val="24"/>
        </w:rPr>
        <w:t>五、投标文件的份数、签署</w:t>
      </w:r>
    </w:p>
    <w:p w14:paraId="0B3C2CD6">
      <w:pPr>
        <w:snapToGrid w:val="0"/>
        <w:spacing w:line="360" w:lineRule="auto"/>
        <w:ind w:firstLine="480" w:firstLineChars="200"/>
        <w:outlineLvl w:val="1"/>
        <w:rPr>
          <w:rFonts w:eastAsia="宋体"/>
          <w:sz w:val="24"/>
          <w:szCs w:val="24"/>
        </w:rPr>
      </w:pPr>
      <w:r>
        <w:rPr>
          <w:rFonts w:eastAsia="宋体"/>
          <w:sz w:val="24"/>
          <w:szCs w:val="24"/>
        </w:rPr>
        <w:t>1、投标人应准备</w:t>
      </w:r>
      <w:r>
        <w:rPr>
          <w:rFonts w:eastAsia="宋体"/>
          <w:sz w:val="24"/>
          <w:szCs w:val="24"/>
          <w:u w:val="single"/>
        </w:rPr>
        <w:t xml:space="preserve"> 伍</w:t>
      </w:r>
      <w:r>
        <w:rPr>
          <w:rFonts w:eastAsia="宋体"/>
          <w:sz w:val="24"/>
          <w:szCs w:val="24"/>
        </w:rPr>
        <w:t xml:space="preserve"> 份完整的纸质投标文件，其中正本</w:t>
      </w:r>
      <w:r>
        <w:rPr>
          <w:rFonts w:eastAsia="宋体"/>
          <w:sz w:val="24"/>
          <w:szCs w:val="24"/>
          <w:u w:val="single"/>
        </w:rPr>
        <w:t xml:space="preserve"> 壹 </w:t>
      </w:r>
      <w:r>
        <w:rPr>
          <w:rFonts w:eastAsia="宋体"/>
          <w:sz w:val="24"/>
          <w:szCs w:val="24"/>
        </w:rPr>
        <w:t>份，副本</w:t>
      </w:r>
      <w:r>
        <w:rPr>
          <w:rFonts w:eastAsia="宋体"/>
          <w:sz w:val="24"/>
          <w:szCs w:val="24"/>
          <w:u w:val="single"/>
        </w:rPr>
        <w:t xml:space="preserve"> 肆 </w:t>
      </w:r>
      <w:r>
        <w:rPr>
          <w:rFonts w:eastAsia="宋体"/>
          <w:sz w:val="24"/>
          <w:szCs w:val="24"/>
        </w:rPr>
        <w:t>份，并标明“正本”或“副本”字样，若有差异，概以“正本”为准。</w:t>
      </w:r>
    </w:p>
    <w:p w14:paraId="2F58D4E4">
      <w:pPr>
        <w:snapToGrid w:val="0"/>
        <w:spacing w:line="360" w:lineRule="auto"/>
        <w:ind w:firstLine="480" w:firstLineChars="200"/>
        <w:outlineLvl w:val="1"/>
        <w:rPr>
          <w:rFonts w:eastAsia="宋体"/>
          <w:sz w:val="24"/>
          <w:szCs w:val="24"/>
        </w:rPr>
      </w:pPr>
      <w:r>
        <w:rPr>
          <w:rFonts w:eastAsia="宋体"/>
          <w:sz w:val="24"/>
          <w:szCs w:val="24"/>
        </w:rPr>
        <w:t>2、投标文件“正本”其内容须按招标文件要求由法定代表人或被授权人签字（或盖章）并加盖投标人公章。“副本”可复印，但须加盖投标人公章。</w:t>
      </w:r>
    </w:p>
    <w:p w14:paraId="570CC6C2">
      <w:pPr>
        <w:snapToGrid w:val="0"/>
        <w:spacing w:line="360" w:lineRule="auto"/>
        <w:ind w:firstLine="482" w:firstLineChars="200"/>
        <w:outlineLvl w:val="1"/>
        <w:rPr>
          <w:rFonts w:eastAsia="宋体"/>
          <w:b/>
          <w:bCs/>
          <w:sz w:val="24"/>
          <w:szCs w:val="24"/>
        </w:rPr>
      </w:pPr>
      <w:r>
        <w:rPr>
          <w:rFonts w:eastAsia="宋体"/>
          <w:b/>
          <w:bCs/>
          <w:sz w:val="24"/>
          <w:szCs w:val="24"/>
        </w:rPr>
        <w:t>六、投标文件的密封及标记</w:t>
      </w:r>
    </w:p>
    <w:p w14:paraId="2F86C45F">
      <w:pPr>
        <w:snapToGrid w:val="0"/>
        <w:spacing w:line="360" w:lineRule="auto"/>
        <w:ind w:firstLine="470" w:firstLineChars="196"/>
        <w:outlineLvl w:val="1"/>
        <w:rPr>
          <w:rFonts w:eastAsia="宋体"/>
          <w:sz w:val="24"/>
          <w:szCs w:val="24"/>
        </w:rPr>
      </w:pPr>
      <w:r>
        <w:rPr>
          <w:rFonts w:eastAsia="宋体"/>
          <w:sz w:val="24"/>
          <w:szCs w:val="24"/>
        </w:rPr>
        <w:t>1、纸质投标文件分三册密封。第一册为“资格审查文件”，第二册为“技术标”，第三册为“商务标”，三册应分别密封，并在封袋上明确标注投标项目名称、投标文件各自对应的名称（“资格审查文件”、“技术标”、“商务标”）、投标人全称及日期，同时加盖投标人公章。密封前，应在每一密封包的投标文件封面上明确标注投标项目名称、投标文件各自对应的名称、投标人全称及日期，同时加盖投标人公章。</w:t>
      </w:r>
    </w:p>
    <w:p w14:paraId="3E59B0FE">
      <w:pPr>
        <w:snapToGrid w:val="0"/>
        <w:spacing w:line="360" w:lineRule="auto"/>
        <w:ind w:firstLine="470" w:firstLineChars="196"/>
        <w:outlineLvl w:val="1"/>
        <w:rPr>
          <w:rFonts w:eastAsia="宋体"/>
          <w:sz w:val="24"/>
          <w:szCs w:val="24"/>
        </w:rPr>
      </w:pPr>
      <w:r>
        <w:rPr>
          <w:rFonts w:eastAsia="宋体"/>
          <w:sz w:val="24"/>
          <w:szCs w:val="24"/>
        </w:rPr>
        <w:t>2、投标人可将投标文件正副本统一密封或分别密封，如正本和副本分别密封的，应在封袋上标明正、副本字样。</w:t>
      </w:r>
    </w:p>
    <w:p w14:paraId="4956B4A7">
      <w:pPr>
        <w:snapToGrid w:val="0"/>
        <w:spacing w:line="360" w:lineRule="auto"/>
        <w:ind w:firstLine="482" w:firstLineChars="200"/>
        <w:outlineLvl w:val="1"/>
        <w:rPr>
          <w:rFonts w:eastAsia="宋体"/>
          <w:b/>
          <w:bCs/>
          <w:sz w:val="24"/>
          <w:szCs w:val="24"/>
        </w:rPr>
      </w:pPr>
      <w:r>
        <w:rPr>
          <w:rFonts w:eastAsia="宋体"/>
          <w:b/>
          <w:bCs/>
          <w:sz w:val="24"/>
          <w:szCs w:val="24"/>
        </w:rPr>
        <w:t>七、投标文件的有效期</w:t>
      </w:r>
    </w:p>
    <w:p w14:paraId="7B6FE369">
      <w:pPr>
        <w:snapToGrid w:val="0"/>
        <w:spacing w:line="360" w:lineRule="auto"/>
        <w:ind w:firstLine="480" w:firstLineChars="200"/>
        <w:outlineLvl w:val="1"/>
        <w:rPr>
          <w:rFonts w:eastAsia="宋体"/>
          <w:sz w:val="24"/>
          <w:szCs w:val="24"/>
        </w:rPr>
      </w:pPr>
      <w:r>
        <w:rPr>
          <w:rFonts w:eastAsia="宋体"/>
          <w:sz w:val="24"/>
          <w:szCs w:val="24"/>
        </w:rPr>
        <w:t>1、从投标文件接收截止之日算起，45个“日历天”内投标书应保持有效。有效期短于这个规定期限的，投标将被拒绝。</w:t>
      </w:r>
    </w:p>
    <w:p w14:paraId="667F7EEA">
      <w:pPr>
        <w:snapToGrid w:val="0"/>
        <w:spacing w:line="360" w:lineRule="auto"/>
        <w:ind w:firstLine="480" w:firstLineChars="200"/>
        <w:outlineLvl w:val="1"/>
        <w:rPr>
          <w:rFonts w:eastAsia="宋体"/>
          <w:b/>
          <w:bCs/>
          <w:sz w:val="24"/>
          <w:szCs w:val="24"/>
        </w:rPr>
      </w:pPr>
      <w:r>
        <w:rPr>
          <w:rFonts w:eastAsia="宋体"/>
          <w:sz w:val="24"/>
          <w:szCs w:val="24"/>
        </w:rPr>
        <w:t>2、在特殊情况下，</w:t>
      </w:r>
      <w:bookmarkStart w:id="11" w:name="_GoBack"/>
      <w:bookmarkEnd w:id="11"/>
      <w:r>
        <w:rPr>
          <w:rFonts w:eastAsia="宋体"/>
          <w:sz w:val="24"/>
          <w:szCs w:val="24"/>
        </w:rPr>
        <w:t>协商延长投标书的有效期。这种要求和答复都应以书面、传真、或电报的形式进行。同意延长有效期的投标人不能修改投标文件，按本招标文件规定的投标保证金的有效期也相应延长。拒绝接受延期要求的投标人的投标书将被拒绝。</w:t>
      </w:r>
    </w:p>
    <w:p w14:paraId="3C55E58D">
      <w:pPr>
        <w:snapToGrid w:val="0"/>
        <w:spacing w:line="360" w:lineRule="auto"/>
        <w:ind w:firstLine="482" w:firstLineChars="200"/>
        <w:outlineLvl w:val="1"/>
        <w:rPr>
          <w:rFonts w:eastAsia="宋体"/>
          <w:b/>
          <w:bCs/>
          <w:sz w:val="24"/>
          <w:szCs w:val="24"/>
        </w:rPr>
      </w:pPr>
      <w:r>
        <w:rPr>
          <w:rFonts w:eastAsia="宋体"/>
          <w:b/>
          <w:bCs/>
          <w:sz w:val="24"/>
          <w:szCs w:val="24"/>
        </w:rPr>
        <w:t>八、投标报价</w:t>
      </w:r>
    </w:p>
    <w:p w14:paraId="3CD196B5">
      <w:pPr>
        <w:snapToGrid w:val="0"/>
        <w:spacing w:line="360" w:lineRule="auto"/>
        <w:ind w:firstLine="480" w:firstLineChars="200"/>
        <w:outlineLvl w:val="1"/>
        <w:rPr>
          <w:rFonts w:eastAsia="宋体"/>
          <w:sz w:val="24"/>
          <w:szCs w:val="24"/>
        </w:rPr>
      </w:pPr>
      <w:r>
        <w:rPr>
          <w:rFonts w:eastAsia="宋体"/>
          <w:sz w:val="24"/>
          <w:szCs w:val="24"/>
        </w:rPr>
        <w:t>1、本项目不接受任何有选择的报价。</w:t>
      </w:r>
    </w:p>
    <w:p w14:paraId="1CFFE4A9">
      <w:pPr>
        <w:snapToGrid w:val="0"/>
        <w:spacing w:line="360" w:lineRule="auto"/>
        <w:ind w:firstLine="480" w:firstLineChars="200"/>
        <w:outlineLvl w:val="1"/>
        <w:rPr>
          <w:rFonts w:eastAsia="宋体"/>
          <w:sz w:val="24"/>
          <w:szCs w:val="24"/>
        </w:rPr>
      </w:pPr>
      <w:r>
        <w:rPr>
          <w:rFonts w:eastAsia="宋体"/>
          <w:sz w:val="24"/>
          <w:szCs w:val="24"/>
        </w:rPr>
        <w:t>2、投标报价均以人民币为报价的币种。</w:t>
      </w:r>
    </w:p>
    <w:p w14:paraId="1277278B">
      <w:pPr>
        <w:snapToGrid w:val="0"/>
        <w:spacing w:line="360" w:lineRule="auto"/>
        <w:ind w:firstLine="480" w:firstLineChars="200"/>
        <w:outlineLvl w:val="1"/>
        <w:rPr>
          <w:rFonts w:eastAsia="宋体"/>
          <w:sz w:val="24"/>
          <w:szCs w:val="24"/>
        </w:rPr>
      </w:pPr>
      <w:r>
        <w:rPr>
          <w:rFonts w:eastAsia="宋体"/>
          <w:sz w:val="24"/>
          <w:szCs w:val="24"/>
        </w:rPr>
        <w:t>3、报价表必须加盖投标人公章且必须经法定代表人或被授权人签字或盖章。</w:t>
      </w:r>
    </w:p>
    <w:p w14:paraId="22142574">
      <w:pPr>
        <w:snapToGrid w:val="0"/>
        <w:spacing w:line="360" w:lineRule="auto"/>
        <w:ind w:firstLine="480" w:firstLineChars="200"/>
        <w:outlineLvl w:val="1"/>
        <w:rPr>
          <w:rFonts w:eastAsia="宋体"/>
          <w:sz w:val="24"/>
          <w:szCs w:val="24"/>
        </w:rPr>
      </w:pPr>
      <w:r>
        <w:rPr>
          <w:rFonts w:eastAsia="宋体"/>
          <w:sz w:val="24"/>
          <w:szCs w:val="24"/>
        </w:rPr>
        <w:t>4、报价出现前后不一致的，按照下列规定修正：</w:t>
      </w:r>
    </w:p>
    <w:p w14:paraId="706C8A56">
      <w:pPr>
        <w:snapToGrid w:val="0"/>
        <w:spacing w:line="360" w:lineRule="auto"/>
        <w:ind w:firstLine="480" w:firstLineChars="200"/>
        <w:outlineLvl w:val="1"/>
        <w:rPr>
          <w:rFonts w:eastAsia="宋体"/>
          <w:sz w:val="24"/>
          <w:szCs w:val="24"/>
        </w:rPr>
      </w:pPr>
      <w:r>
        <w:rPr>
          <w:rFonts w:eastAsia="宋体"/>
          <w:sz w:val="24"/>
          <w:szCs w:val="24"/>
        </w:rPr>
        <w:t>（1）投标文件中报价总表内容与投标文件技术响应中内容明细不一致的，以报价总表为准；</w:t>
      </w:r>
    </w:p>
    <w:p w14:paraId="494B9754">
      <w:pPr>
        <w:snapToGrid w:val="0"/>
        <w:spacing w:line="360" w:lineRule="auto"/>
        <w:ind w:firstLine="480" w:firstLineChars="200"/>
        <w:outlineLvl w:val="1"/>
        <w:rPr>
          <w:rFonts w:eastAsia="宋体"/>
          <w:sz w:val="24"/>
          <w:szCs w:val="24"/>
        </w:rPr>
      </w:pPr>
      <w:r>
        <w:rPr>
          <w:rFonts w:eastAsia="宋体"/>
          <w:sz w:val="24"/>
          <w:szCs w:val="24"/>
        </w:rPr>
        <w:t>（2）投标文件中涉及大写金额和小写金额不一致的，以大写金额为准；</w:t>
      </w:r>
    </w:p>
    <w:p w14:paraId="0433A5AD">
      <w:pPr>
        <w:snapToGrid w:val="0"/>
        <w:spacing w:line="360" w:lineRule="auto"/>
        <w:ind w:firstLine="480" w:firstLineChars="200"/>
        <w:outlineLvl w:val="1"/>
        <w:rPr>
          <w:rFonts w:eastAsia="宋体"/>
          <w:sz w:val="24"/>
          <w:szCs w:val="24"/>
        </w:rPr>
      </w:pPr>
      <w:r>
        <w:rPr>
          <w:rFonts w:eastAsia="宋体"/>
          <w:sz w:val="24"/>
          <w:szCs w:val="24"/>
        </w:rPr>
        <w:t>（3）单价金额小数点或者百分比有明显错位的，以报价总表的总价为准，并修改单价；</w:t>
      </w:r>
    </w:p>
    <w:p w14:paraId="24CFE6FF">
      <w:pPr>
        <w:snapToGrid w:val="0"/>
        <w:spacing w:line="360" w:lineRule="auto"/>
        <w:ind w:firstLine="480" w:firstLineChars="200"/>
        <w:outlineLvl w:val="1"/>
        <w:rPr>
          <w:rFonts w:eastAsia="宋体"/>
          <w:sz w:val="24"/>
          <w:szCs w:val="24"/>
        </w:rPr>
      </w:pPr>
      <w:r>
        <w:rPr>
          <w:rFonts w:eastAsia="宋体"/>
          <w:sz w:val="24"/>
          <w:szCs w:val="24"/>
        </w:rPr>
        <w:t>（4）总价金额与按单价汇总金额不一致的，以单价金额计算结果为准。</w:t>
      </w:r>
    </w:p>
    <w:p w14:paraId="0414BD99">
      <w:pPr>
        <w:snapToGrid w:val="0"/>
        <w:spacing w:line="360" w:lineRule="auto"/>
        <w:ind w:firstLine="480" w:firstLineChars="200"/>
        <w:outlineLvl w:val="1"/>
        <w:rPr>
          <w:rFonts w:eastAsia="宋体"/>
          <w:sz w:val="24"/>
          <w:szCs w:val="24"/>
        </w:rPr>
      </w:pPr>
      <w:r>
        <w:rPr>
          <w:rFonts w:eastAsia="宋体"/>
          <w:sz w:val="24"/>
          <w:szCs w:val="24"/>
        </w:rPr>
        <w:t>同时出现两种以上不一致的，按照前款规定的顺序修正。修正后的报价应当由投标人的法定代表人或其授权的代表签字确认后产生约束力，投标人不确认的，其投标无效。</w:t>
      </w:r>
    </w:p>
    <w:p w14:paraId="07B3B0FF">
      <w:pPr>
        <w:snapToGrid w:val="0"/>
        <w:spacing w:line="360" w:lineRule="auto"/>
        <w:ind w:firstLine="480" w:firstLineChars="200"/>
        <w:outlineLvl w:val="1"/>
        <w:rPr>
          <w:rFonts w:eastAsia="宋体"/>
          <w:sz w:val="24"/>
          <w:szCs w:val="24"/>
        </w:rPr>
      </w:pPr>
      <w:r>
        <w:rPr>
          <w:rFonts w:eastAsia="宋体"/>
          <w:sz w:val="24"/>
          <w:szCs w:val="24"/>
        </w:rPr>
        <w:t>5、本项目采用固定总价方式报价，投标报价应包括投标人完成本项目所产生的全部费用，本招标文件中另有规定的除外。</w:t>
      </w:r>
    </w:p>
    <w:p w14:paraId="7BD1F424">
      <w:pPr>
        <w:snapToGrid w:val="0"/>
        <w:spacing w:line="360" w:lineRule="auto"/>
        <w:ind w:firstLine="480" w:firstLineChars="200"/>
        <w:outlineLvl w:val="1"/>
        <w:rPr>
          <w:rFonts w:eastAsia="宋体"/>
          <w:sz w:val="24"/>
          <w:szCs w:val="24"/>
        </w:rPr>
      </w:pPr>
      <w:r>
        <w:rPr>
          <w:rFonts w:eastAsia="宋体"/>
          <w:sz w:val="24"/>
          <w:szCs w:val="24"/>
        </w:rPr>
        <w:t>6、一次报定的投标报价为中标价，同时，在合同实施期间不因市场变化因素而变动。</w:t>
      </w:r>
    </w:p>
    <w:p w14:paraId="5F44F076">
      <w:pPr>
        <w:snapToGrid w:val="0"/>
        <w:spacing w:line="360" w:lineRule="auto"/>
        <w:ind w:firstLine="480" w:firstLineChars="200"/>
        <w:outlineLvl w:val="1"/>
        <w:rPr>
          <w:rFonts w:eastAsia="宋体"/>
          <w:sz w:val="24"/>
          <w:szCs w:val="24"/>
        </w:rPr>
      </w:pPr>
      <w:r>
        <w:rPr>
          <w:rFonts w:eastAsia="宋体"/>
          <w:sz w:val="24"/>
          <w:szCs w:val="24"/>
        </w:rPr>
        <w:t>7、投标人应详细阅读招标文件的全部内容，准确制定相关工作方案等，必须对本项目全部进行报价，如有漏项，视同对本项目的优惠。不按招标文件的要求提供响应文件，导致报价无效，按无效标处理。</w:t>
      </w:r>
    </w:p>
    <w:p w14:paraId="4B9170AD">
      <w:pPr>
        <w:snapToGrid w:val="0"/>
        <w:spacing w:line="360" w:lineRule="auto"/>
        <w:ind w:firstLine="482" w:firstLineChars="200"/>
        <w:outlineLvl w:val="1"/>
        <w:rPr>
          <w:rFonts w:eastAsia="宋体"/>
          <w:b/>
          <w:bCs/>
          <w:sz w:val="24"/>
          <w:szCs w:val="24"/>
          <w:lang w:val="zh-CN"/>
        </w:rPr>
      </w:pPr>
      <w:r>
        <w:rPr>
          <w:rFonts w:eastAsia="宋体"/>
          <w:b/>
          <w:bCs/>
          <w:sz w:val="24"/>
          <w:szCs w:val="24"/>
          <w:lang w:val="zh-CN"/>
        </w:rPr>
        <w:t>十、投标费用</w:t>
      </w:r>
    </w:p>
    <w:p w14:paraId="7F4BFB6F">
      <w:pPr>
        <w:snapToGrid w:val="0"/>
        <w:spacing w:line="360" w:lineRule="auto"/>
        <w:ind w:firstLine="480" w:firstLineChars="200"/>
        <w:rPr>
          <w:rFonts w:eastAsia="宋体"/>
          <w:sz w:val="24"/>
          <w:szCs w:val="24"/>
        </w:rPr>
      </w:pPr>
      <w:r>
        <w:rPr>
          <w:rFonts w:eastAsia="宋体"/>
          <w:sz w:val="24"/>
          <w:szCs w:val="24"/>
        </w:rPr>
        <w:t xml:space="preserve">无论招标过程和结果如何，投标人自行承担与本次项目招标有关的全部费用。投标人承担参与投标可能发生的全部费用，招标人在任何情况下均无义务和责任承担这些费用。 </w:t>
      </w:r>
    </w:p>
    <w:p w14:paraId="71D8CAFA">
      <w:pPr>
        <w:adjustRightInd w:val="0"/>
        <w:snapToGrid w:val="0"/>
        <w:spacing w:line="360" w:lineRule="auto"/>
        <w:ind w:firstLine="482" w:firstLineChars="200"/>
        <w:rPr>
          <w:rFonts w:eastAsia="宋体"/>
          <w:b/>
          <w:sz w:val="24"/>
          <w:szCs w:val="24"/>
        </w:rPr>
      </w:pPr>
      <w:r>
        <w:rPr>
          <w:rFonts w:eastAsia="宋体"/>
          <w:b/>
          <w:sz w:val="24"/>
          <w:szCs w:val="24"/>
        </w:rPr>
        <w:t>十一、投标文件递交时间及地址</w:t>
      </w:r>
    </w:p>
    <w:p w14:paraId="33A527CB">
      <w:pPr>
        <w:adjustRightInd w:val="0"/>
        <w:snapToGrid w:val="0"/>
        <w:spacing w:line="360" w:lineRule="auto"/>
        <w:ind w:firstLine="480" w:firstLineChars="200"/>
        <w:rPr>
          <w:rFonts w:eastAsia="宋体"/>
          <w:sz w:val="24"/>
          <w:szCs w:val="24"/>
        </w:rPr>
      </w:pPr>
      <w:r>
        <w:rPr>
          <w:rFonts w:eastAsia="宋体"/>
          <w:sz w:val="24"/>
          <w:szCs w:val="24"/>
        </w:rPr>
        <w:t>投标人必须在规定的时间将投标文件送达指定地点。招标人将拒绝接收在截止时间后递交的投标文件。</w:t>
      </w:r>
    </w:p>
    <w:p w14:paraId="2DAD66C1">
      <w:pPr>
        <w:snapToGrid w:val="0"/>
        <w:spacing w:line="360" w:lineRule="auto"/>
        <w:ind w:firstLine="482" w:firstLineChars="200"/>
        <w:rPr>
          <w:rFonts w:eastAsia="宋体"/>
          <w:b/>
          <w:bCs/>
          <w:sz w:val="24"/>
          <w:szCs w:val="24"/>
        </w:rPr>
      </w:pPr>
      <w:r>
        <w:rPr>
          <w:rFonts w:eastAsia="宋体"/>
          <w:b/>
          <w:bCs/>
          <w:sz w:val="24"/>
          <w:szCs w:val="24"/>
        </w:rPr>
        <w:t>十二、未尽事宜</w:t>
      </w:r>
    </w:p>
    <w:p w14:paraId="338AD46B">
      <w:pPr>
        <w:snapToGrid w:val="0"/>
        <w:spacing w:line="360" w:lineRule="auto"/>
        <w:ind w:firstLine="480" w:firstLineChars="200"/>
        <w:rPr>
          <w:rFonts w:eastAsia="宋体"/>
          <w:sz w:val="24"/>
          <w:szCs w:val="24"/>
        </w:rPr>
      </w:pPr>
      <w:r>
        <w:rPr>
          <w:rFonts w:eastAsia="宋体"/>
          <w:sz w:val="24"/>
          <w:szCs w:val="24"/>
        </w:rPr>
        <w:t>参照《中华人民共和国招标投标法》及其他有关的法律法规的规定执行。</w:t>
      </w:r>
    </w:p>
    <w:p w14:paraId="7D2485EC">
      <w:pPr>
        <w:widowControl/>
        <w:spacing w:beforeAutospacing="1" w:afterAutospacing="1"/>
        <w:jc w:val="left"/>
        <w:rPr>
          <w:rFonts w:eastAsia="宋体"/>
          <w:b/>
          <w:bCs/>
          <w:sz w:val="24"/>
          <w:szCs w:val="24"/>
        </w:rPr>
        <w:sectPr>
          <w:headerReference r:id="rId4" w:type="default"/>
          <w:footerReference r:id="rId5" w:type="default"/>
          <w:pgSz w:w="11906" w:h="16838"/>
          <w:pgMar w:top="1304" w:right="1361" w:bottom="1191" w:left="1418" w:header="624" w:footer="454" w:gutter="0"/>
          <w:pgNumType w:start="1"/>
          <w:cols w:space="720" w:num="1"/>
          <w:titlePg/>
          <w:docGrid w:linePitch="354" w:charSpace="0"/>
        </w:sectPr>
      </w:pPr>
    </w:p>
    <w:p w14:paraId="3C87F14A">
      <w:pPr>
        <w:snapToGrid w:val="0"/>
        <w:spacing w:line="440" w:lineRule="exact"/>
        <w:ind w:firstLine="496"/>
        <w:jc w:val="center"/>
        <w:rPr>
          <w:rFonts w:eastAsia="宋体"/>
          <w:sz w:val="24"/>
          <w:szCs w:val="24"/>
        </w:rPr>
      </w:pPr>
      <w:r>
        <w:rPr>
          <w:rFonts w:eastAsia="宋体"/>
          <w:b/>
          <w:w w:val="80"/>
          <w:sz w:val="32"/>
          <w:szCs w:val="32"/>
        </w:rPr>
        <w:t>第</w:t>
      </w:r>
      <w:r>
        <w:rPr>
          <w:rFonts w:hint="eastAsia" w:eastAsia="宋体"/>
          <w:b/>
          <w:w w:val="80"/>
          <w:sz w:val="32"/>
          <w:szCs w:val="32"/>
        </w:rPr>
        <w:t>三</w:t>
      </w:r>
      <w:r>
        <w:rPr>
          <w:rFonts w:eastAsia="宋体"/>
          <w:b/>
          <w:w w:val="80"/>
          <w:sz w:val="32"/>
          <w:szCs w:val="32"/>
        </w:rPr>
        <w:t>章  项目需求</w:t>
      </w:r>
    </w:p>
    <w:p w14:paraId="3039C698">
      <w:pPr>
        <w:spacing w:line="400" w:lineRule="exact"/>
        <w:rPr>
          <w:rFonts w:eastAsia="宋体"/>
          <w:sz w:val="28"/>
          <w:szCs w:val="20"/>
        </w:rPr>
      </w:pPr>
    </w:p>
    <w:p w14:paraId="43EC9CD5">
      <w:pPr>
        <w:keepNext w:val="0"/>
        <w:keepLines w:val="0"/>
        <w:pageBreakBefore w:val="0"/>
        <w:kinsoku/>
        <w:wordWrap/>
        <w:overflowPunct/>
        <w:topLinePunct w:val="0"/>
        <w:autoSpaceDE/>
        <w:autoSpaceDN/>
        <w:bidi w:val="0"/>
        <w:adjustRightInd/>
        <w:spacing w:line="480" w:lineRule="exact"/>
        <w:ind w:firstLine="482" w:firstLineChars="200"/>
        <w:textAlignment w:val="auto"/>
        <w:outlineLvl w:val="1"/>
        <w:rPr>
          <w:rFonts w:eastAsia="宋体"/>
          <w:b/>
          <w:bCs/>
          <w:sz w:val="24"/>
          <w:szCs w:val="24"/>
        </w:rPr>
      </w:pPr>
      <w:r>
        <w:rPr>
          <w:rFonts w:eastAsia="宋体"/>
          <w:b/>
          <w:bCs/>
          <w:sz w:val="24"/>
          <w:szCs w:val="24"/>
        </w:rPr>
        <w:t>一、技术响应说明</w:t>
      </w:r>
    </w:p>
    <w:p w14:paraId="5987BB4F">
      <w:pPr>
        <w:keepNext w:val="0"/>
        <w:keepLines w:val="0"/>
        <w:pageBreakBefore w:val="0"/>
        <w:kinsoku/>
        <w:wordWrap/>
        <w:overflowPunct/>
        <w:topLinePunct w:val="0"/>
        <w:autoSpaceDE/>
        <w:autoSpaceDN/>
        <w:bidi w:val="0"/>
        <w:adjustRightInd/>
        <w:spacing w:line="480" w:lineRule="exact"/>
        <w:ind w:firstLine="480" w:firstLineChars="200"/>
        <w:textAlignment w:val="auto"/>
        <w:rPr>
          <w:rFonts w:eastAsia="宋体"/>
          <w:bCs/>
          <w:sz w:val="24"/>
          <w:szCs w:val="24"/>
        </w:rPr>
      </w:pPr>
      <w:r>
        <w:rPr>
          <w:rFonts w:eastAsia="宋体"/>
          <w:bCs/>
          <w:sz w:val="24"/>
          <w:szCs w:val="24"/>
        </w:rPr>
        <w:t>投标人不能简单照搬照抄招标项目需求说明中的技术要求，必须作实事求是的响应：</w:t>
      </w:r>
    </w:p>
    <w:p w14:paraId="193E2C99">
      <w:pPr>
        <w:keepNext w:val="0"/>
        <w:keepLines w:val="0"/>
        <w:pageBreakBefore w:val="0"/>
        <w:kinsoku/>
        <w:wordWrap/>
        <w:overflowPunct/>
        <w:topLinePunct w:val="0"/>
        <w:autoSpaceDE/>
        <w:autoSpaceDN/>
        <w:bidi w:val="0"/>
        <w:adjustRightInd/>
        <w:spacing w:line="480" w:lineRule="exact"/>
        <w:ind w:firstLine="480" w:firstLineChars="200"/>
        <w:textAlignment w:val="auto"/>
        <w:rPr>
          <w:rFonts w:eastAsia="宋体"/>
          <w:bCs/>
          <w:sz w:val="24"/>
          <w:szCs w:val="24"/>
        </w:rPr>
      </w:pPr>
      <w:r>
        <w:rPr>
          <w:rFonts w:eastAsia="宋体"/>
          <w:bCs/>
          <w:sz w:val="24"/>
          <w:szCs w:val="24"/>
        </w:rPr>
        <w:t>1、照搬照抄项目需求说明中的技术要求，一旦中标，在与采购人签订合同和履约环节中不得提出异议，一切后果和损失由中标人承担。</w:t>
      </w:r>
    </w:p>
    <w:p w14:paraId="1BF8A9D0">
      <w:pPr>
        <w:keepNext w:val="0"/>
        <w:keepLines w:val="0"/>
        <w:pageBreakBefore w:val="0"/>
        <w:kinsoku/>
        <w:wordWrap/>
        <w:overflowPunct/>
        <w:topLinePunct w:val="0"/>
        <w:autoSpaceDE/>
        <w:autoSpaceDN/>
        <w:bidi w:val="0"/>
        <w:adjustRightInd/>
        <w:spacing w:line="480" w:lineRule="exact"/>
        <w:ind w:firstLine="480" w:firstLineChars="200"/>
        <w:textAlignment w:val="auto"/>
        <w:rPr>
          <w:rFonts w:eastAsia="宋体"/>
          <w:bCs/>
          <w:sz w:val="24"/>
          <w:szCs w:val="24"/>
        </w:rPr>
      </w:pPr>
      <w:r>
        <w:rPr>
          <w:rFonts w:eastAsia="宋体"/>
          <w:bCs/>
          <w:sz w:val="24"/>
          <w:szCs w:val="24"/>
        </w:rPr>
        <w:t>2、供应商提供的服务与招标文件项目需求说明中的技术要求对比，</w:t>
      </w:r>
      <w:r>
        <w:rPr>
          <w:rFonts w:eastAsia="宋体"/>
          <w:b/>
          <w:sz w:val="24"/>
          <w:szCs w:val="24"/>
          <w:u w:val="thick" w:color="FF0000"/>
        </w:rPr>
        <w:t>若有不同，</w:t>
      </w:r>
      <w:r>
        <w:rPr>
          <w:rFonts w:eastAsia="宋体"/>
          <w:bCs/>
          <w:sz w:val="24"/>
          <w:szCs w:val="24"/>
          <w:u w:val="thick" w:color="FF0000"/>
        </w:rPr>
        <w:t>则须提交</w:t>
      </w:r>
      <w:r>
        <w:rPr>
          <w:rFonts w:eastAsia="宋体"/>
          <w:bCs/>
          <w:sz w:val="24"/>
          <w:szCs w:val="24"/>
        </w:rPr>
        <w:t>《技术条款响应正负偏离表》，并在表内明示偏离的部分并说明。</w:t>
      </w:r>
    </w:p>
    <w:p w14:paraId="2BBC9145">
      <w:pPr>
        <w:keepNext w:val="0"/>
        <w:keepLines w:val="0"/>
        <w:pageBreakBefore w:val="0"/>
        <w:widowControl/>
        <w:kinsoku/>
        <w:wordWrap/>
        <w:overflowPunct/>
        <w:topLinePunct w:val="0"/>
        <w:autoSpaceDE/>
        <w:autoSpaceDN/>
        <w:bidi w:val="0"/>
        <w:adjustRightInd/>
        <w:spacing w:line="480" w:lineRule="exact"/>
        <w:ind w:firstLine="482" w:firstLineChars="200"/>
        <w:jc w:val="left"/>
        <w:textAlignment w:val="auto"/>
        <w:rPr>
          <w:rFonts w:eastAsia="宋体"/>
          <w:b/>
          <w:bCs/>
          <w:sz w:val="24"/>
          <w:szCs w:val="24"/>
        </w:rPr>
      </w:pPr>
      <w:r>
        <w:rPr>
          <w:rFonts w:eastAsia="宋体"/>
          <w:b/>
          <w:bCs/>
          <w:sz w:val="24"/>
          <w:szCs w:val="24"/>
        </w:rPr>
        <w:t>二、项目概况</w:t>
      </w:r>
    </w:p>
    <w:p w14:paraId="172A948D">
      <w:pPr>
        <w:keepNext w:val="0"/>
        <w:keepLines w:val="0"/>
        <w:pageBreakBefore w:val="0"/>
        <w:kinsoku/>
        <w:wordWrap/>
        <w:overflowPunct/>
        <w:topLinePunct w:val="0"/>
        <w:autoSpaceDE/>
        <w:autoSpaceDN/>
        <w:bidi w:val="0"/>
        <w:adjustRightInd/>
        <w:snapToGrid w:val="0"/>
        <w:spacing w:line="480" w:lineRule="exact"/>
        <w:ind w:firstLine="494" w:firstLineChars="206"/>
        <w:textAlignment w:val="auto"/>
        <w:rPr>
          <w:rFonts w:eastAsia="宋体"/>
          <w:bCs/>
          <w:sz w:val="24"/>
          <w:szCs w:val="24"/>
        </w:rPr>
      </w:pPr>
      <w:r>
        <w:rPr>
          <w:rFonts w:hint="eastAsia" w:eastAsia="宋体"/>
          <w:bCs/>
          <w:color w:val="0000FF"/>
          <w:sz w:val="24"/>
          <w:szCs w:val="24"/>
        </w:rPr>
        <w:t>因工作需要，拟对天星村开展专项审计，审计年限为2008年1月至2023年12月，时间跨度为16年。主要审计内容为：村财务收支的真实、合法和效益，村重点项目建设、管理和资金使用等情况</w:t>
      </w:r>
      <w:r>
        <w:rPr>
          <w:rFonts w:hint="eastAsia" w:eastAsia="宋体"/>
          <w:bCs/>
          <w:color w:val="0000FF"/>
          <w:sz w:val="24"/>
          <w:szCs w:val="24"/>
          <w:lang w:eastAsia="zh-CN"/>
        </w:rPr>
        <w:t>，</w:t>
      </w:r>
      <w:r>
        <w:rPr>
          <w:rFonts w:hint="eastAsia" w:eastAsia="宋体"/>
          <w:bCs/>
          <w:color w:val="0000FF"/>
          <w:sz w:val="24"/>
          <w:szCs w:val="24"/>
          <w:lang w:val="en-US" w:eastAsia="zh-CN"/>
        </w:rPr>
        <w:t>包括但不限于</w:t>
      </w:r>
      <w:r>
        <w:rPr>
          <w:rFonts w:hint="eastAsia" w:eastAsia="宋体"/>
          <w:bCs/>
          <w:color w:val="0000FF"/>
          <w:sz w:val="24"/>
          <w:szCs w:val="24"/>
          <w:lang w:eastAsia="zh-CN"/>
        </w:rPr>
        <w:t>垃圾清运费、村级用工支出、村级项目</w:t>
      </w:r>
      <w:r>
        <w:rPr>
          <w:rFonts w:hint="eastAsia" w:eastAsia="宋体"/>
          <w:bCs/>
          <w:color w:val="0000FF"/>
          <w:sz w:val="24"/>
          <w:szCs w:val="24"/>
          <w:lang w:val="en-US" w:eastAsia="zh-CN"/>
        </w:rPr>
        <w:t>等</w:t>
      </w:r>
      <w:r>
        <w:rPr>
          <w:rFonts w:hint="eastAsia" w:eastAsia="宋体"/>
          <w:bCs/>
          <w:color w:val="0000FF"/>
          <w:sz w:val="24"/>
          <w:szCs w:val="24"/>
          <w:lang w:eastAsia="zh-CN"/>
        </w:rPr>
        <w:t>，</w:t>
      </w:r>
      <w:r>
        <w:rPr>
          <w:rFonts w:hint="eastAsia" w:eastAsia="宋体"/>
          <w:bCs/>
          <w:sz w:val="24"/>
          <w:szCs w:val="24"/>
        </w:rPr>
        <w:t>现准备通过公开招标确定财务审计咨询服务合作单位。</w:t>
      </w:r>
    </w:p>
    <w:p w14:paraId="1C08D391">
      <w:pPr>
        <w:keepNext w:val="0"/>
        <w:keepLines w:val="0"/>
        <w:pageBreakBefore w:val="0"/>
        <w:kinsoku/>
        <w:wordWrap/>
        <w:overflowPunct/>
        <w:topLinePunct w:val="0"/>
        <w:autoSpaceDE/>
        <w:autoSpaceDN/>
        <w:bidi w:val="0"/>
        <w:adjustRightInd/>
        <w:snapToGrid w:val="0"/>
        <w:spacing w:line="480" w:lineRule="exact"/>
        <w:ind w:firstLine="496" w:firstLineChars="206"/>
        <w:textAlignment w:val="auto"/>
        <w:rPr>
          <w:rFonts w:eastAsia="宋体"/>
          <w:b/>
          <w:bCs/>
          <w:sz w:val="24"/>
          <w:szCs w:val="24"/>
        </w:rPr>
      </w:pPr>
      <w:r>
        <w:rPr>
          <w:rFonts w:eastAsia="宋体"/>
          <w:b/>
          <w:bCs/>
          <w:sz w:val="24"/>
          <w:szCs w:val="24"/>
        </w:rPr>
        <w:t>三、</w:t>
      </w:r>
      <w:r>
        <w:rPr>
          <w:rFonts w:hint="eastAsia" w:eastAsia="宋体"/>
          <w:b/>
          <w:bCs/>
          <w:sz w:val="24"/>
          <w:szCs w:val="24"/>
        </w:rPr>
        <w:t>服务</w:t>
      </w:r>
      <w:r>
        <w:rPr>
          <w:rFonts w:eastAsia="宋体"/>
          <w:b/>
          <w:bCs/>
          <w:sz w:val="24"/>
          <w:szCs w:val="24"/>
        </w:rPr>
        <w:t>需求概况</w:t>
      </w:r>
    </w:p>
    <w:p w14:paraId="185F1F48">
      <w:pPr>
        <w:keepNext w:val="0"/>
        <w:keepLines w:val="0"/>
        <w:pageBreakBefore w:val="0"/>
        <w:kinsoku/>
        <w:wordWrap/>
        <w:overflowPunct/>
        <w:topLinePunct w:val="0"/>
        <w:autoSpaceDE/>
        <w:autoSpaceDN/>
        <w:bidi w:val="0"/>
        <w:adjustRightInd/>
        <w:spacing w:line="480" w:lineRule="exact"/>
        <w:ind w:firstLine="480" w:firstLineChars="200"/>
        <w:textAlignment w:val="auto"/>
        <w:rPr>
          <w:rFonts w:eastAsia="宋体"/>
          <w:bCs/>
          <w:sz w:val="24"/>
          <w:szCs w:val="24"/>
        </w:rPr>
      </w:pPr>
      <w:r>
        <w:rPr>
          <w:rFonts w:hint="eastAsia" w:eastAsia="宋体"/>
          <w:bCs/>
          <w:sz w:val="24"/>
          <w:szCs w:val="24"/>
        </w:rPr>
        <w:t>1、</w:t>
      </w:r>
      <w:r>
        <w:rPr>
          <w:rFonts w:eastAsia="宋体"/>
          <w:bCs/>
          <w:sz w:val="24"/>
          <w:szCs w:val="24"/>
        </w:rPr>
        <w:t>服务内容：</w:t>
      </w:r>
      <w:r>
        <w:rPr>
          <w:rFonts w:hint="eastAsia" w:eastAsia="宋体"/>
          <w:bCs/>
          <w:color w:val="0000FF"/>
          <w:sz w:val="24"/>
          <w:szCs w:val="24"/>
        </w:rPr>
        <w:t>审计年限为2008年1月至2023年12月，时间跨度为16年。主要审计内容为：村财务收支的真实、合法和效益，村重点项目建设、管理和资金使用等情况</w:t>
      </w:r>
      <w:r>
        <w:rPr>
          <w:rFonts w:hint="eastAsia" w:eastAsia="宋体"/>
          <w:bCs/>
          <w:color w:val="0000FF"/>
          <w:sz w:val="24"/>
          <w:szCs w:val="24"/>
          <w:lang w:eastAsia="zh-CN"/>
        </w:rPr>
        <w:t>，</w:t>
      </w:r>
      <w:r>
        <w:rPr>
          <w:rFonts w:hint="eastAsia" w:eastAsia="宋体"/>
          <w:bCs/>
          <w:color w:val="0000FF"/>
          <w:sz w:val="24"/>
          <w:szCs w:val="24"/>
          <w:lang w:val="en-US" w:eastAsia="zh-CN"/>
        </w:rPr>
        <w:t>包括但不限于</w:t>
      </w:r>
      <w:r>
        <w:rPr>
          <w:rFonts w:hint="eastAsia" w:eastAsia="宋体"/>
          <w:bCs/>
          <w:color w:val="0000FF"/>
          <w:sz w:val="24"/>
          <w:szCs w:val="24"/>
          <w:lang w:eastAsia="zh-CN"/>
        </w:rPr>
        <w:t>垃圾清运费、村级用工支出、村级项目</w:t>
      </w:r>
      <w:r>
        <w:rPr>
          <w:rFonts w:hint="eastAsia" w:eastAsia="宋体"/>
          <w:bCs/>
          <w:color w:val="0000FF"/>
          <w:sz w:val="24"/>
          <w:szCs w:val="24"/>
          <w:lang w:val="en-US" w:eastAsia="zh-CN"/>
        </w:rPr>
        <w:t>等</w:t>
      </w:r>
      <w:r>
        <w:rPr>
          <w:rFonts w:eastAsia="宋体"/>
          <w:sz w:val="24"/>
          <w:szCs w:val="24"/>
        </w:rPr>
        <w:t>。</w:t>
      </w:r>
    </w:p>
    <w:p w14:paraId="32E0991C">
      <w:pPr>
        <w:keepNext w:val="0"/>
        <w:keepLines w:val="0"/>
        <w:pageBreakBefore w:val="0"/>
        <w:kinsoku/>
        <w:wordWrap/>
        <w:overflowPunct/>
        <w:topLinePunct w:val="0"/>
        <w:autoSpaceDE/>
        <w:autoSpaceDN/>
        <w:bidi w:val="0"/>
        <w:adjustRightInd/>
        <w:spacing w:line="480" w:lineRule="exact"/>
        <w:ind w:firstLine="480" w:firstLineChars="200"/>
        <w:textAlignment w:val="auto"/>
        <w:rPr>
          <w:rFonts w:eastAsia="宋体"/>
          <w:bCs/>
          <w:sz w:val="24"/>
          <w:szCs w:val="24"/>
        </w:rPr>
      </w:pPr>
      <w:r>
        <w:rPr>
          <w:rFonts w:hint="eastAsia" w:eastAsia="宋体"/>
          <w:bCs/>
          <w:sz w:val="24"/>
          <w:szCs w:val="24"/>
        </w:rPr>
        <w:t>2、服务范围</w:t>
      </w:r>
      <w:r>
        <w:rPr>
          <w:rFonts w:hint="eastAsia" w:eastAsia="宋体"/>
          <w:bCs/>
          <w:color w:val="0000FF"/>
          <w:sz w:val="24"/>
          <w:szCs w:val="24"/>
        </w:rPr>
        <w:t>张芝山镇天星村</w:t>
      </w:r>
      <w:r>
        <w:rPr>
          <w:rFonts w:hint="eastAsia" w:eastAsia="宋体"/>
          <w:bCs/>
          <w:sz w:val="24"/>
          <w:szCs w:val="24"/>
        </w:rPr>
        <w:t>。</w:t>
      </w:r>
    </w:p>
    <w:p w14:paraId="7D5E3F98">
      <w:pPr>
        <w:keepNext w:val="0"/>
        <w:keepLines w:val="0"/>
        <w:pageBreakBefore w:val="0"/>
        <w:kinsoku/>
        <w:wordWrap/>
        <w:overflowPunct/>
        <w:topLinePunct w:val="0"/>
        <w:autoSpaceDE/>
        <w:autoSpaceDN/>
        <w:bidi w:val="0"/>
        <w:adjustRightInd/>
        <w:spacing w:line="480" w:lineRule="exact"/>
        <w:ind w:firstLine="480" w:firstLineChars="200"/>
        <w:textAlignment w:val="auto"/>
        <w:rPr>
          <w:rFonts w:eastAsia="宋体"/>
          <w:bCs/>
          <w:sz w:val="24"/>
          <w:szCs w:val="24"/>
        </w:rPr>
      </w:pPr>
      <w:r>
        <w:rPr>
          <w:rFonts w:hint="eastAsia" w:eastAsia="宋体"/>
          <w:bCs/>
          <w:sz w:val="24"/>
          <w:szCs w:val="24"/>
        </w:rPr>
        <w:t>3、服务期限</w:t>
      </w:r>
      <w:r>
        <w:rPr>
          <w:rFonts w:eastAsia="宋体"/>
          <w:bCs/>
          <w:sz w:val="24"/>
          <w:szCs w:val="24"/>
        </w:rPr>
        <w:t>：</w:t>
      </w:r>
      <w:r>
        <w:rPr>
          <w:rFonts w:hint="eastAsia" w:eastAsia="宋体"/>
          <w:color w:val="0000FF"/>
          <w:sz w:val="24"/>
          <w:szCs w:val="24"/>
        </w:rPr>
        <w:t>服务合同期到202</w:t>
      </w:r>
      <w:r>
        <w:rPr>
          <w:rFonts w:hint="eastAsia" w:eastAsia="宋体"/>
          <w:color w:val="0000FF"/>
          <w:sz w:val="24"/>
          <w:szCs w:val="24"/>
          <w:lang w:val="en-US" w:eastAsia="zh-CN"/>
        </w:rPr>
        <w:t>5</w:t>
      </w:r>
      <w:r>
        <w:rPr>
          <w:rFonts w:hint="eastAsia" w:eastAsia="宋体"/>
          <w:color w:val="0000FF"/>
          <w:sz w:val="24"/>
          <w:szCs w:val="24"/>
        </w:rPr>
        <w:t>年报编制完毕结束</w:t>
      </w:r>
      <w:r>
        <w:rPr>
          <w:rFonts w:eastAsia="宋体"/>
          <w:color w:val="0000FF"/>
          <w:sz w:val="24"/>
          <w:szCs w:val="24"/>
        </w:rPr>
        <w:t>。</w:t>
      </w:r>
      <w:r>
        <w:rPr>
          <w:rFonts w:hint="eastAsia" w:eastAsiaTheme="minorEastAsia"/>
          <w:color w:val="0000FF"/>
          <w:sz w:val="24"/>
          <w:lang w:eastAsia="zh-CN"/>
        </w:rPr>
        <w:t>供应商</w:t>
      </w:r>
      <w:r>
        <w:rPr>
          <w:rFonts w:hint="eastAsia" w:eastAsiaTheme="minorEastAsia"/>
          <w:color w:val="0000FF"/>
          <w:sz w:val="24"/>
        </w:rPr>
        <w:t>应于合同签订之日起</w:t>
      </w:r>
      <w:r>
        <w:rPr>
          <w:rFonts w:hint="eastAsia" w:eastAsiaTheme="minorEastAsia"/>
          <w:color w:val="0000FF"/>
          <w:sz w:val="24"/>
          <w:lang w:val="en-US" w:eastAsia="zh-CN"/>
        </w:rPr>
        <w:t>15</w:t>
      </w:r>
      <w:r>
        <w:rPr>
          <w:rFonts w:hint="eastAsia" w:eastAsiaTheme="minorEastAsia"/>
          <w:color w:val="0000FF"/>
          <w:sz w:val="24"/>
        </w:rPr>
        <w:t>天内，</w:t>
      </w:r>
      <w:r>
        <w:rPr>
          <w:rFonts w:hint="eastAsia" w:eastAsiaTheme="minorEastAsia"/>
          <w:color w:val="0000FF"/>
          <w:sz w:val="24"/>
          <w:lang w:val="en-US" w:eastAsia="zh-CN"/>
        </w:rPr>
        <w:t>出具专项审计报告</w:t>
      </w:r>
      <w:r>
        <w:rPr>
          <w:rFonts w:hint="eastAsia" w:eastAsiaTheme="minorEastAsia"/>
          <w:sz w:val="24"/>
        </w:rPr>
        <w:t>。</w:t>
      </w:r>
    </w:p>
    <w:p w14:paraId="0D1E8301">
      <w:pPr>
        <w:keepNext w:val="0"/>
        <w:keepLines w:val="0"/>
        <w:pageBreakBefore w:val="0"/>
        <w:tabs>
          <w:tab w:val="left" w:pos="3969"/>
        </w:tabs>
        <w:kinsoku/>
        <w:wordWrap/>
        <w:overflowPunct/>
        <w:topLinePunct w:val="0"/>
        <w:autoSpaceDE/>
        <w:autoSpaceDN/>
        <w:bidi w:val="0"/>
        <w:adjustRightInd/>
        <w:snapToGrid w:val="0"/>
        <w:spacing w:line="480" w:lineRule="exact"/>
        <w:ind w:firstLine="480"/>
        <w:jc w:val="left"/>
        <w:textAlignment w:val="auto"/>
        <w:outlineLvl w:val="1"/>
        <w:rPr>
          <w:rFonts w:hint="eastAsia" w:eastAsia="宋体"/>
          <w:bCs/>
          <w:color w:val="0000FF"/>
          <w:sz w:val="24"/>
          <w:szCs w:val="24"/>
        </w:rPr>
      </w:pPr>
      <w:r>
        <w:rPr>
          <w:rFonts w:hint="eastAsia" w:eastAsia="宋体"/>
          <w:bCs/>
          <w:color w:val="0000FF"/>
          <w:sz w:val="24"/>
          <w:szCs w:val="24"/>
        </w:rPr>
        <w:t>4、付款方式：合同签订后，待中标人出具报告后15个工作日内凭票支付至合同价的</w:t>
      </w:r>
      <w:r>
        <w:rPr>
          <w:rFonts w:hint="eastAsia" w:eastAsia="宋体"/>
          <w:bCs/>
          <w:color w:val="0000FF"/>
          <w:sz w:val="24"/>
          <w:szCs w:val="24"/>
          <w:lang w:val="en-US" w:eastAsia="zh-CN"/>
        </w:rPr>
        <w:t>10</w:t>
      </w:r>
      <w:r>
        <w:rPr>
          <w:rFonts w:hint="eastAsia" w:eastAsia="宋体"/>
          <w:bCs/>
          <w:color w:val="0000FF"/>
          <w:sz w:val="24"/>
          <w:szCs w:val="24"/>
        </w:rPr>
        <w:t>0%。</w:t>
      </w:r>
    </w:p>
    <w:p w14:paraId="4A370C17">
      <w:pPr>
        <w:keepNext w:val="0"/>
        <w:keepLines w:val="0"/>
        <w:pageBreakBefore w:val="0"/>
        <w:tabs>
          <w:tab w:val="left" w:pos="3969"/>
        </w:tabs>
        <w:kinsoku/>
        <w:wordWrap/>
        <w:overflowPunct/>
        <w:topLinePunct w:val="0"/>
        <w:autoSpaceDE/>
        <w:autoSpaceDN/>
        <w:bidi w:val="0"/>
        <w:adjustRightInd/>
        <w:snapToGrid w:val="0"/>
        <w:spacing w:line="480" w:lineRule="exact"/>
        <w:ind w:firstLine="480"/>
        <w:jc w:val="left"/>
        <w:textAlignment w:val="auto"/>
        <w:outlineLvl w:val="1"/>
        <w:rPr>
          <w:rFonts w:hint="eastAsia" w:ascii="Times New Roman" w:hAnsi="Times New Roman" w:eastAsia="宋体" w:cs="Times New Roman"/>
          <w:bCs/>
          <w:color w:val="0000FF"/>
          <w:sz w:val="24"/>
          <w:szCs w:val="24"/>
          <w:lang w:val="en-US" w:eastAsia="zh-CN"/>
        </w:rPr>
      </w:pPr>
      <w:r>
        <w:rPr>
          <w:rFonts w:hint="eastAsia" w:ascii="Times New Roman" w:hAnsi="Times New Roman" w:eastAsia="宋体" w:cs="Times New Roman"/>
          <w:bCs/>
          <w:color w:val="0000FF"/>
          <w:sz w:val="24"/>
          <w:szCs w:val="24"/>
          <w:lang w:val="en-US" w:eastAsia="zh-CN"/>
        </w:rPr>
        <w:t>5、质量要求：</w:t>
      </w:r>
    </w:p>
    <w:p w14:paraId="237C38EC">
      <w:pPr>
        <w:keepNext w:val="0"/>
        <w:keepLines w:val="0"/>
        <w:pageBreakBefore w:val="0"/>
        <w:tabs>
          <w:tab w:val="left" w:pos="3969"/>
        </w:tabs>
        <w:kinsoku/>
        <w:wordWrap/>
        <w:overflowPunct/>
        <w:topLinePunct w:val="0"/>
        <w:autoSpaceDE/>
        <w:autoSpaceDN/>
        <w:bidi w:val="0"/>
        <w:adjustRightInd/>
        <w:snapToGrid w:val="0"/>
        <w:spacing w:line="480" w:lineRule="exact"/>
        <w:ind w:firstLine="480"/>
        <w:jc w:val="left"/>
        <w:textAlignment w:val="auto"/>
        <w:outlineLvl w:val="1"/>
        <w:rPr>
          <w:rFonts w:hint="eastAsia" w:ascii="Times New Roman" w:hAnsi="Times New Roman" w:eastAsia="宋体" w:cs="Times New Roman"/>
          <w:bCs/>
          <w:color w:val="0000FF"/>
          <w:sz w:val="24"/>
          <w:szCs w:val="24"/>
          <w:lang w:val="en-US" w:eastAsia="zh-CN"/>
        </w:rPr>
      </w:pPr>
      <w:r>
        <w:rPr>
          <w:rFonts w:hint="eastAsia" w:ascii="Times New Roman" w:hAnsi="Times New Roman" w:eastAsia="宋体" w:cs="Times New Roman"/>
          <w:bCs/>
          <w:color w:val="0000FF"/>
          <w:sz w:val="24"/>
          <w:szCs w:val="24"/>
          <w:lang w:val="en-US" w:eastAsia="zh-CN"/>
        </w:rPr>
        <w:t>（1）编制质量要求：应符合国家及行业现行相关标准和规范，应确保成果资料完整、真实准确、清晰有据。对于存在的问题，由于态度或能力的原因导致审计未能发现的，或未能体现本次专项审计的效果的，甲方有权结合评价对咨询总费用进行扣减。</w:t>
      </w:r>
    </w:p>
    <w:p w14:paraId="7FBCE801">
      <w:pPr>
        <w:keepNext w:val="0"/>
        <w:keepLines w:val="0"/>
        <w:pageBreakBefore w:val="0"/>
        <w:tabs>
          <w:tab w:val="left" w:pos="3969"/>
        </w:tabs>
        <w:kinsoku/>
        <w:wordWrap/>
        <w:overflowPunct/>
        <w:topLinePunct w:val="0"/>
        <w:autoSpaceDE/>
        <w:autoSpaceDN/>
        <w:bidi w:val="0"/>
        <w:adjustRightInd/>
        <w:snapToGrid w:val="0"/>
        <w:spacing w:line="480" w:lineRule="exact"/>
        <w:ind w:firstLine="480"/>
        <w:jc w:val="left"/>
        <w:textAlignment w:val="auto"/>
        <w:outlineLvl w:val="1"/>
        <w:rPr>
          <w:rFonts w:hint="eastAsia" w:ascii="Times New Roman" w:hAnsi="Times New Roman" w:eastAsia="宋体" w:cs="Times New Roman"/>
          <w:bCs/>
          <w:color w:val="0000FF"/>
          <w:sz w:val="24"/>
          <w:szCs w:val="24"/>
          <w:lang w:val="en-US" w:eastAsia="zh-CN"/>
        </w:rPr>
      </w:pPr>
      <w:r>
        <w:rPr>
          <w:rFonts w:hint="eastAsia" w:ascii="Times New Roman" w:hAnsi="Times New Roman" w:eastAsia="宋体" w:cs="Times New Roman"/>
          <w:bCs/>
          <w:color w:val="0000FF"/>
          <w:sz w:val="24"/>
          <w:szCs w:val="24"/>
          <w:lang w:val="en-US" w:eastAsia="zh-CN"/>
        </w:rPr>
        <w:t>（2）审计成果要求：根据国家法律法规、财务政策和会计准则进行审计,审计结束提交完整、规范的审计报告3套（附电子版）。</w:t>
      </w:r>
    </w:p>
    <w:p w14:paraId="77A84CAD">
      <w:pPr>
        <w:keepNext w:val="0"/>
        <w:keepLines w:val="0"/>
        <w:pageBreakBefore w:val="0"/>
        <w:tabs>
          <w:tab w:val="left" w:pos="3969"/>
        </w:tabs>
        <w:kinsoku/>
        <w:wordWrap/>
        <w:overflowPunct/>
        <w:topLinePunct w:val="0"/>
        <w:autoSpaceDE/>
        <w:autoSpaceDN/>
        <w:bidi w:val="0"/>
        <w:adjustRightInd/>
        <w:snapToGrid w:val="0"/>
        <w:spacing w:line="480" w:lineRule="exact"/>
        <w:ind w:firstLine="480"/>
        <w:jc w:val="left"/>
        <w:textAlignment w:val="auto"/>
        <w:outlineLvl w:val="1"/>
        <w:rPr>
          <w:rFonts w:hint="eastAsia" w:ascii="Times New Roman" w:hAnsi="Times New Roman" w:eastAsia="宋体" w:cs="Times New Roman"/>
          <w:bCs/>
          <w:color w:val="0000FF"/>
          <w:sz w:val="24"/>
          <w:szCs w:val="24"/>
          <w:lang w:val="en-US" w:eastAsia="zh-CN"/>
        </w:rPr>
      </w:pPr>
      <w:r>
        <w:rPr>
          <w:rFonts w:hint="eastAsia" w:ascii="Times New Roman" w:hAnsi="Times New Roman" w:eastAsia="宋体" w:cs="Times New Roman"/>
          <w:bCs/>
          <w:color w:val="0000FF"/>
          <w:sz w:val="24"/>
          <w:szCs w:val="24"/>
          <w:lang w:val="en-US" w:eastAsia="zh-CN"/>
        </w:rPr>
        <w:t>（3）</w:t>
      </w:r>
      <w:r>
        <w:rPr>
          <w:rFonts w:hint="eastAsia" w:eastAsia="宋体" w:cs="Times New Roman"/>
          <w:bCs/>
          <w:color w:val="0000FF"/>
          <w:sz w:val="24"/>
          <w:szCs w:val="24"/>
          <w:lang w:val="en-US" w:eastAsia="zh-CN"/>
        </w:rPr>
        <w:t>未通过专项审计发现问题的，扣除10%的总费用。</w:t>
      </w:r>
    </w:p>
    <w:p w14:paraId="3C3F8539">
      <w:pPr>
        <w:tabs>
          <w:tab w:val="left" w:pos="3969"/>
        </w:tabs>
        <w:snapToGrid w:val="0"/>
        <w:spacing w:line="480" w:lineRule="exact"/>
        <w:jc w:val="center"/>
        <w:outlineLvl w:val="1"/>
        <w:rPr>
          <w:rFonts w:eastAsia="宋体"/>
          <w:b/>
          <w:bCs/>
          <w:w w:val="80"/>
          <w:sz w:val="44"/>
          <w:szCs w:val="44"/>
        </w:rPr>
      </w:pPr>
      <w:r>
        <w:rPr>
          <w:rFonts w:eastAsia="宋体"/>
          <w:b/>
          <w:bCs/>
          <w:w w:val="80"/>
          <w:sz w:val="44"/>
          <w:szCs w:val="44"/>
        </w:rPr>
        <w:t xml:space="preserve">第四章 </w:t>
      </w:r>
      <w:bookmarkStart w:id="7" w:name="_Toc182848996"/>
      <w:r>
        <w:rPr>
          <w:rFonts w:eastAsia="宋体"/>
          <w:b/>
          <w:bCs/>
          <w:w w:val="80"/>
          <w:sz w:val="44"/>
          <w:szCs w:val="44"/>
        </w:rPr>
        <w:t>评审方法和程序</w:t>
      </w:r>
    </w:p>
    <w:p w14:paraId="639E7195">
      <w:pPr>
        <w:tabs>
          <w:tab w:val="left" w:pos="3969"/>
        </w:tabs>
        <w:snapToGrid w:val="0"/>
        <w:spacing w:line="480" w:lineRule="exact"/>
        <w:outlineLvl w:val="1"/>
        <w:rPr>
          <w:rFonts w:eastAsia="宋体"/>
          <w:b/>
          <w:bCs/>
          <w:w w:val="80"/>
          <w:sz w:val="44"/>
          <w:szCs w:val="44"/>
        </w:rPr>
      </w:pPr>
    </w:p>
    <w:p w14:paraId="02036460">
      <w:pPr>
        <w:adjustRightInd w:val="0"/>
        <w:snapToGrid w:val="0"/>
        <w:spacing w:line="360" w:lineRule="auto"/>
        <w:ind w:firstLine="482" w:firstLineChars="200"/>
        <w:rPr>
          <w:rFonts w:eastAsia="宋体"/>
          <w:b/>
          <w:sz w:val="24"/>
          <w:szCs w:val="24"/>
        </w:rPr>
      </w:pPr>
      <w:r>
        <w:rPr>
          <w:rFonts w:eastAsia="宋体"/>
          <w:b/>
          <w:sz w:val="24"/>
          <w:szCs w:val="24"/>
        </w:rPr>
        <w:t>一、招标人组织开标</w:t>
      </w:r>
    </w:p>
    <w:p w14:paraId="45B25470">
      <w:pPr>
        <w:adjustRightInd w:val="0"/>
        <w:snapToGrid w:val="0"/>
        <w:spacing w:line="360" w:lineRule="auto"/>
        <w:ind w:firstLine="480" w:firstLineChars="200"/>
        <w:rPr>
          <w:rFonts w:eastAsia="宋体"/>
          <w:sz w:val="24"/>
          <w:szCs w:val="24"/>
        </w:rPr>
      </w:pPr>
      <w:r>
        <w:rPr>
          <w:rFonts w:eastAsia="宋体"/>
          <w:sz w:val="24"/>
          <w:szCs w:val="24"/>
        </w:rPr>
        <w:t>1、成立评标委员会小组，由招标人代表和有关专家依法组成。</w:t>
      </w:r>
    </w:p>
    <w:p w14:paraId="27DEEE1A">
      <w:pPr>
        <w:adjustRightInd w:val="0"/>
        <w:snapToGrid w:val="0"/>
        <w:spacing w:line="360" w:lineRule="auto"/>
        <w:ind w:firstLine="480" w:firstLineChars="200"/>
        <w:rPr>
          <w:rFonts w:eastAsia="宋体"/>
          <w:sz w:val="24"/>
          <w:szCs w:val="24"/>
        </w:rPr>
      </w:pPr>
      <w:r>
        <w:rPr>
          <w:rFonts w:eastAsia="宋体"/>
          <w:sz w:val="24"/>
          <w:szCs w:val="24"/>
        </w:rPr>
        <w:t>2、投标人的法定代表人或被授权人须持身份证准时参加投标会。</w:t>
      </w:r>
    </w:p>
    <w:p w14:paraId="257B38B6">
      <w:pPr>
        <w:adjustRightInd w:val="0"/>
        <w:snapToGrid w:val="0"/>
        <w:spacing w:line="360" w:lineRule="auto"/>
        <w:ind w:firstLine="482" w:firstLineChars="200"/>
        <w:rPr>
          <w:rFonts w:eastAsia="宋体"/>
          <w:b/>
          <w:sz w:val="24"/>
          <w:szCs w:val="24"/>
        </w:rPr>
      </w:pPr>
      <w:r>
        <w:rPr>
          <w:rFonts w:eastAsia="宋体"/>
          <w:b/>
          <w:sz w:val="24"/>
          <w:szCs w:val="24"/>
        </w:rPr>
        <w:t>二、开标</w:t>
      </w:r>
    </w:p>
    <w:p w14:paraId="0B4251CF">
      <w:pPr>
        <w:adjustRightInd w:val="0"/>
        <w:snapToGrid w:val="0"/>
        <w:spacing w:line="360" w:lineRule="auto"/>
        <w:ind w:firstLine="480" w:firstLineChars="200"/>
        <w:rPr>
          <w:rFonts w:eastAsia="宋体"/>
          <w:sz w:val="24"/>
          <w:szCs w:val="24"/>
        </w:rPr>
      </w:pPr>
      <w:r>
        <w:rPr>
          <w:rFonts w:eastAsia="宋体"/>
          <w:sz w:val="24"/>
          <w:szCs w:val="24"/>
        </w:rPr>
        <w:t>1、</w:t>
      </w:r>
      <w:r>
        <w:rPr>
          <w:rFonts w:hint="eastAsia" w:eastAsia="宋体"/>
          <w:sz w:val="24"/>
          <w:szCs w:val="24"/>
          <w:lang w:val="en-US" w:eastAsia="zh-CN"/>
        </w:rPr>
        <w:t>招标人</w:t>
      </w:r>
      <w:r>
        <w:rPr>
          <w:rFonts w:eastAsia="宋体"/>
          <w:sz w:val="24"/>
          <w:szCs w:val="24"/>
        </w:rPr>
        <w:t>主持开标并记录，及时处理投标人代表提出的询问或者回避申请。</w:t>
      </w:r>
    </w:p>
    <w:p w14:paraId="5B6E9BAB">
      <w:pPr>
        <w:adjustRightInd w:val="0"/>
        <w:snapToGrid w:val="0"/>
        <w:spacing w:line="360" w:lineRule="auto"/>
        <w:ind w:firstLine="480" w:firstLineChars="200"/>
        <w:rPr>
          <w:rFonts w:eastAsia="宋体"/>
          <w:sz w:val="24"/>
          <w:szCs w:val="24"/>
        </w:rPr>
      </w:pPr>
      <w:r>
        <w:rPr>
          <w:rFonts w:eastAsia="宋体"/>
          <w:sz w:val="24"/>
          <w:szCs w:val="24"/>
        </w:rPr>
        <w:t>2、投标人不足3家的不得开标，相应处理方式见本招标文件第</w:t>
      </w:r>
      <w:r>
        <w:rPr>
          <w:rFonts w:hint="eastAsia" w:eastAsia="宋体"/>
          <w:sz w:val="24"/>
          <w:szCs w:val="24"/>
        </w:rPr>
        <w:t>四</w:t>
      </w:r>
      <w:r>
        <w:rPr>
          <w:rFonts w:eastAsia="宋体"/>
          <w:sz w:val="24"/>
          <w:szCs w:val="24"/>
        </w:rPr>
        <w:t>章第十一条的规定。</w:t>
      </w:r>
    </w:p>
    <w:p w14:paraId="384A7D05">
      <w:pPr>
        <w:adjustRightInd w:val="0"/>
        <w:snapToGrid w:val="0"/>
        <w:spacing w:line="360" w:lineRule="auto"/>
        <w:ind w:firstLine="482" w:firstLineChars="200"/>
        <w:rPr>
          <w:rFonts w:eastAsia="宋体"/>
          <w:b/>
          <w:sz w:val="24"/>
          <w:szCs w:val="24"/>
        </w:rPr>
      </w:pPr>
      <w:r>
        <w:rPr>
          <w:rFonts w:eastAsia="宋体"/>
          <w:b/>
          <w:sz w:val="24"/>
          <w:szCs w:val="24"/>
        </w:rPr>
        <w:t>三、资格审查</w:t>
      </w:r>
    </w:p>
    <w:p w14:paraId="1ABE2E3F">
      <w:pPr>
        <w:adjustRightInd w:val="0"/>
        <w:snapToGrid w:val="0"/>
        <w:spacing w:line="360" w:lineRule="auto"/>
        <w:ind w:firstLine="480" w:firstLineChars="200"/>
        <w:rPr>
          <w:rFonts w:eastAsia="宋体"/>
          <w:sz w:val="24"/>
          <w:szCs w:val="24"/>
        </w:rPr>
      </w:pPr>
      <w:r>
        <w:rPr>
          <w:rFonts w:eastAsia="宋体"/>
          <w:sz w:val="24"/>
          <w:szCs w:val="24"/>
        </w:rPr>
        <w:t>1、开标后，评标委员会根据招标文件载明的资格审查要求，对投标人的资格进行审查。</w:t>
      </w:r>
    </w:p>
    <w:p w14:paraId="6936A585">
      <w:pPr>
        <w:adjustRightInd w:val="0"/>
        <w:snapToGrid w:val="0"/>
        <w:spacing w:line="360" w:lineRule="auto"/>
        <w:ind w:firstLine="480" w:firstLineChars="200"/>
        <w:rPr>
          <w:rFonts w:eastAsia="宋体"/>
          <w:sz w:val="24"/>
          <w:szCs w:val="24"/>
        </w:rPr>
      </w:pPr>
      <w:r>
        <w:rPr>
          <w:rFonts w:eastAsia="宋体"/>
          <w:sz w:val="24"/>
          <w:szCs w:val="24"/>
        </w:rPr>
        <w:t>2、资格审查合格的投标人进入评标。</w:t>
      </w:r>
    </w:p>
    <w:p w14:paraId="07DFF62C">
      <w:pPr>
        <w:adjustRightInd w:val="0"/>
        <w:snapToGrid w:val="0"/>
        <w:spacing w:line="360" w:lineRule="auto"/>
        <w:ind w:firstLine="480" w:firstLineChars="200"/>
        <w:rPr>
          <w:rFonts w:eastAsia="宋体"/>
          <w:sz w:val="24"/>
          <w:szCs w:val="24"/>
        </w:rPr>
      </w:pPr>
      <w:r>
        <w:rPr>
          <w:rFonts w:eastAsia="宋体"/>
          <w:sz w:val="24"/>
          <w:szCs w:val="24"/>
        </w:rPr>
        <w:t>3、合格投标人不足3家的，不得评标。</w:t>
      </w:r>
    </w:p>
    <w:p w14:paraId="29144D81">
      <w:pPr>
        <w:adjustRightInd w:val="0"/>
        <w:snapToGrid w:val="0"/>
        <w:spacing w:line="360" w:lineRule="auto"/>
        <w:ind w:firstLine="482" w:firstLineChars="200"/>
        <w:rPr>
          <w:rFonts w:eastAsia="宋体"/>
          <w:b/>
          <w:sz w:val="24"/>
          <w:szCs w:val="24"/>
        </w:rPr>
      </w:pPr>
      <w:r>
        <w:rPr>
          <w:rFonts w:eastAsia="宋体"/>
          <w:b/>
          <w:sz w:val="24"/>
          <w:szCs w:val="24"/>
        </w:rPr>
        <w:t>四、评标</w:t>
      </w:r>
    </w:p>
    <w:p w14:paraId="5E26BE47">
      <w:pPr>
        <w:adjustRightInd w:val="0"/>
        <w:snapToGrid w:val="0"/>
        <w:spacing w:line="360" w:lineRule="auto"/>
        <w:ind w:firstLine="480" w:firstLineChars="200"/>
        <w:rPr>
          <w:rFonts w:eastAsia="宋体"/>
          <w:b/>
          <w:sz w:val="24"/>
          <w:szCs w:val="24"/>
        </w:rPr>
      </w:pPr>
      <w:r>
        <w:rPr>
          <w:rFonts w:eastAsia="宋体"/>
          <w:sz w:val="24"/>
          <w:szCs w:val="24"/>
        </w:rPr>
        <w:t>1、评标时间：</w:t>
      </w:r>
      <w:r>
        <w:rPr>
          <w:rFonts w:eastAsia="宋体"/>
          <w:kern w:val="0"/>
          <w:sz w:val="24"/>
          <w:szCs w:val="24"/>
        </w:rPr>
        <w:t>资格审查后当即开始。</w:t>
      </w:r>
    </w:p>
    <w:p w14:paraId="25BFE63A">
      <w:pPr>
        <w:adjustRightInd w:val="0"/>
        <w:snapToGrid w:val="0"/>
        <w:spacing w:line="360" w:lineRule="auto"/>
        <w:ind w:firstLine="480" w:firstLineChars="200"/>
        <w:rPr>
          <w:rFonts w:eastAsia="宋体"/>
          <w:sz w:val="24"/>
          <w:szCs w:val="24"/>
        </w:rPr>
      </w:pPr>
      <w:r>
        <w:rPr>
          <w:rFonts w:eastAsia="宋体"/>
          <w:sz w:val="24"/>
          <w:szCs w:val="24"/>
        </w:rPr>
        <w:t>2、</w:t>
      </w:r>
      <w:r>
        <w:rPr>
          <w:rFonts w:hint="eastAsia" w:eastAsia="宋体"/>
          <w:sz w:val="24"/>
          <w:szCs w:val="24"/>
          <w:lang w:val="en-US" w:eastAsia="zh-CN"/>
        </w:rPr>
        <w:t>招标人</w:t>
      </w:r>
      <w:r>
        <w:rPr>
          <w:rFonts w:eastAsia="宋体"/>
          <w:sz w:val="24"/>
          <w:szCs w:val="24"/>
        </w:rPr>
        <w:t>负责组织评标工作，并履行下列职责：</w:t>
      </w:r>
    </w:p>
    <w:p w14:paraId="1E2B0B05">
      <w:pPr>
        <w:adjustRightInd w:val="0"/>
        <w:snapToGrid w:val="0"/>
        <w:spacing w:line="360" w:lineRule="auto"/>
        <w:ind w:firstLine="480" w:firstLineChars="200"/>
        <w:rPr>
          <w:rFonts w:eastAsia="宋体"/>
          <w:sz w:val="24"/>
          <w:szCs w:val="24"/>
        </w:rPr>
      </w:pPr>
      <w:r>
        <w:rPr>
          <w:rFonts w:eastAsia="宋体"/>
          <w:sz w:val="24"/>
          <w:szCs w:val="24"/>
        </w:rPr>
        <w:t>（1）核对评审专家身份和招标人代表授权函，对评审专家在招标活动中的职责履行情况予以记录，并及时将有关违法违规行为向相关部门报告。</w:t>
      </w:r>
    </w:p>
    <w:p w14:paraId="1F4D4225">
      <w:pPr>
        <w:adjustRightInd w:val="0"/>
        <w:snapToGrid w:val="0"/>
        <w:spacing w:line="360" w:lineRule="auto"/>
        <w:ind w:firstLine="480" w:firstLineChars="200"/>
        <w:rPr>
          <w:rFonts w:eastAsia="宋体"/>
          <w:sz w:val="24"/>
          <w:szCs w:val="24"/>
        </w:rPr>
      </w:pPr>
      <w:r>
        <w:rPr>
          <w:rFonts w:eastAsia="宋体"/>
          <w:sz w:val="24"/>
          <w:szCs w:val="24"/>
        </w:rPr>
        <w:t>（2）宣布评标纪律。</w:t>
      </w:r>
    </w:p>
    <w:p w14:paraId="4D03A65B">
      <w:pPr>
        <w:adjustRightInd w:val="0"/>
        <w:snapToGrid w:val="0"/>
        <w:spacing w:line="360" w:lineRule="auto"/>
        <w:ind w:firstLine="480" w:firstLineChars="200"/>
        <w:rPr>
          <w:rFonts w:eastAsia="宋体"/>
          <w:sz w:val="24"/>
          <w:szCs w:val="24"/>
        </w:rPr>
      </w:pPr>
      <w:r>
        <w:rPr>
          <w:rFonts w:eastAsia="宋体"/>
          <w:sz w:val="24"/>
          <w:szCs w:val="24"/>
        </w:rPr>
        <w:t>（3）公布投标人名单，告知评审专家应当回避的情形。</w:t>
      </w:r>
    </w:p>
    <w:p w14:paraId="73FCBE92">
      <w:pPr>
        <w:adjustRightInd w:val="0"/>
        <w:snapToGrid w:val="0"/>
        <w:spacing w:line="360" w:lineRule="auto"/>
        <w:ind w:firstLine="480" w:firstLineChars="200"/>
        <w:rPr>
          <w:rFonts w:eastAsia="宋体"/>
          <w:sz w:val="24"/>
          <w:szCs w:val="24"/>
        </w:rPr>
      </w:pPr>
      <w:r>
        <w:rPr>
          <w:rFonts w:eastAsia="宋体"/>
          <w:sz w:val="24"/>
          <w:szCs w:val="24"/>
        </w:rPr>
        <w:t>（4）组织评标委员会推选评标组长，招标人代表不得担任组长。</w:t>
      </w:r>
    </w:p>
    <w:p w14:paraId="234CE731">
      <w:pPr>
        <w:adjustRightInd w:val="0"/>
        <w:snapToGrid w:val="0"/>
        <w:spacing w:line="360" w:lineRule="auto"/>
        <w:ind w:firstLine="480" w:firstLineChars="200"/>
        <w:rPr>
          <w:rFonts w:eastAsia="宋体"/>
          <w:sz w:val="24"/>
          <w:szCs w:val="24"/>
        </w:rPr>
      </w:pPr>
      <w:r>
        <w:rPr>
          <w:rFonts w:eastAsia="宋体"/>
          <w:sz w:val="24"/>
          <w:szCs w:val="24"/>
        </w:rPr>
        <w:t>（5）在评标期间采取必要的通讯管理措施，保证评标活动不受外界干扰；除招标人代表、评标现场组织人员外，招标人的其他工作人员以及与评标工作无关的人员不得进入评标现场。</w:t>
      </w:r>
    </w:p>
    <w:p w14:paraId="63A8136D">
      <w:pPr>
        <w:adjustRightInd w:val="0"/>
        <w:snapToGrid w:val="0"/>
        <w:spacing w:line="360" w:lineRule="auto"/>
        <w:ind w:firstLine="480" w:firstLineChars="200"/>
        <w:rPr>
          <w:rFonts w:eastAsia="宋体"/>
          <w:sz w:val="24"/>
          <w:szCs w:val="24"/>
        </w:rPr>
      </w:pPr>
      <w:r>
        <w:rPr>
          <w:rFonts w:eastAsia="宋体"/>
          <w:sz w:val="24"/>
          <w:szCs w:val="24"/>
        </w:rPr>
        <w:t>（6）根据评标委员会的要求介绍招标活动相关政策法规、招标文件。</w:t>
      </w:r>
    </w:p>
    <w:p w14:paraId="655F5A34">
      <w:pPr>
        <w:adjustRightInd w:val="0"/>
        <w:snapToGrid w:val="0"/>
        <w:spacing w:line="360" w:lineRule="auto"/>
        <w:ind w:firstLine="480" w:firstLineChars="200"/>
        <w:rPr>
          <w:rFonts w:eastAsia="宋体"/>
          <w:sz w:val="24"/>
          <w:szCs w:val="24"/>
        </w:rPr>
      </w:pPr>
      <w:r>
        <w:rPr>
          <w:rFonts w:eastAsia="宋体"/>
          <w:sz w:val="24"/>
          <w:szCs w:val="24"/>
        </w:rPr>
        <w:t>（7）维护评标秩序，监督评标委员会依照招标文件规定的评标程序、方法和标准进行独立评审，及时制止和纠正招标人代表、评审专家的倾向性言论或者违法违规行为；招标人可以在评标前说明项目背景和项目需求，说明内容不得含有歧视性、倾向性意见，不得超出招标文件所述范围。说明应当提交书面材料，并随招标文件一并存档。</w:t>
      </w:r>
    </w:p>
    <w:p w14:paraId="53918CA8">
      <w:pPr>
        <w:adjustRightInd w:val="0"/>
        <w:snapToGrid w:val="0"/>
        <w:spacing w:line="360" w:lineRule="auto"/>
        <w:ind w:firstLine="480" w:firstLineChars="200"/>
        <w:rPr>
          <w:rFonts w:eastAsia="宋体"/>
          <w:sz w:val="24"/>
          <w:szCs w:val="24"/>
        </w:rPr>
      </w:pPr>
      <w:r>
        <w:rPr>
          <w:rFonts w:eastAsia="宋体"/>
          <w:sz w:val="24"/>
          <w:szCs w:val="24"/>
        </w:rPr>
        <w:t>（8）核对评标结果，有下列规定情形的，要求评标委员会复核或者书面说明理由，评标委员会拒绝的，则予以书面记录并向有关部门报告：</w:t>
      </w:r>
    </w:p>
    <w:p w14:paraId="6E3F259A">
      <w:pPr>
        <w:adjustRightInd w:val="0"/>
        <w:snapToGrid w:val="0"/>
        <w:spacing w:line="360" w:lineRule="auto"/>
        <w:ind w:firstLine="480" w:firstLineChars="200"/>
        <w:rPr>
          <w:rFonts w:eastAsia="宋体"/>
          <w:sz w:val="24"/>
          <w:szCs w:val="24"/>
        </w:rPr>
      </w:pPr>
      <w:r>
        <w:rPr>
          <w:rFonts w:hint="eastAsia" w:ascii="宋体" w:hAnsi="宋体" w:eastAsia="宋体" w:cs="宋体"/>
          <w:sz w:val="24"/>
          <w:szCs w:val="24"/>
        </w:rPr>
        <w:t>①</w:t>
      </w:r>
      <w:r>
        <w:rPr>
          <w:rFonts w:eastAsia="宋体"/>
          <w:sz w:val="24"/>
          <w:szCs w:val="24"/>
        </w:rPr>
        <w:t xml:space="preserve"> 分值汇总计算错误的；</w:t>
      </w:r>
    </w:p>
    <w:p w14:paraId="003700EB">
      <w:pPr>
        <w:adjustRightInd w:val="0"/>
        <w:snapToGrid w:val="0"/>
        <w:spacing w:line="360" w:lineRule="auto"/>
        <w:ind w:firstLine="480" w:firstLineChars="200"/>
        <w:rPr>
          <w:rFonts w:eastAsia="宋体"/>
          <w:sz w:val="24"/>
          <w:szCs w:val="24"/>
        </w:rPr>
      </w:pPr>
      <w:r>
        <w:rPr>
          <w:rFonts w:hint="eastAsia" w:ascii="宋体" w:hAnsi="宋体" w:eastAsia="宋体" w:cs="宋体"/>
          <w:sz w:val="24"/>
          <w:szCs w:val="24"/>
        </w:rPr>
        <w:t>②</w:t>
      </w:r>
      <w:r>
        <w:rPr>
          <w:rFonts w:eastAsia="宋体"/>
          <w:sz w:val="24"/>
          <w:szCs w:val="24"/>
        </w:rPr>
        <w:t xml:space="preserve"> 分项评分超出评分标准范围的；</w:t>
      </w:r>
    </w:p>
    <w:p w14:paraId="3025F8FF">
      <w:pPr>
        <w:adjustRightInd w:val="0"/>
        <w:snapToGrid w:val="0"/>
        <w:spacing w:line="360" w:lineRule="auto"/>
        <w:ind w:firstLine="480" w:firstLineChars="200"/>
        <w:rPr>
          <w:rFonts w:eastAsia="宋体"/>
          <w:sz w:val="24"/>
          <w:szCs w:val="24"/>
        </w:rPr>
      </w:pPr>
      <w:r>
        <w:rPr>
          <w:rFonts w:hint="eastAsia" w:ascii="宋体" w:hAnsi="宋体" w:eastAsia="宋体" w:cs="宋体"/>
          <w:sz w:val="24"/>
          <w:szCs w:val="24"/>
        </w:rPr>
        <w:t>③</w:t>
      </w:r>
      <w:r>
        <w:rPr>
          <w:rFonts w:eastAsia="宋体"/>
          <w:sz w:val="24"/>
          <w:szCs w:val="24"/>
        </w:rPr>
        <w:t xml:space="preserve"> 评标委员会成员对客观评审因素评分不一致的；</w:t>
      </w:r>
    </w:p>
    <w:p w14:paraId="1FDB77D3">
      <w:pPr>
        <w:adjustRightInd w:val="0"/>
        <w:snapToGrid w:val="0"/>
        <w:spacing w:line="360" w:lineRule="auto"/>
        <w:ind w:firstLine="480" w:firstLineChars="200"/>
        <w:rPr>
          <w:rFonts w:eastAsia="宋体"/>
          <w:sz w:val="24"/>
          <w:szCs w:val="24"/>
        </w:rPr>
      </w:pPr>
      <w:r>
        <w:rPr>
          <w:rFonts w:hint="eastAsia" w:ascii="宋体" w:hAnsi="宋体" w:eastAsia="宋体" w:cs="宋体"/>
          <w:sz w:val="24"/>
          <w:szCs w:val="24"/>
        </w:rPr>
        <w:t>④</w:t>
      </w:r>
      <w:r>
        <w:rPr>
          <w:rFonts w:eastAsia="宋体"/>
          <w:sz w:val="24"/>
          <w:szCs w:val="24"/>
        </w:rPr>
        <w:t xml:space="preserve"> 经评标委员会认定评分畸高、畸低的。</w:t>
      </w:r>
    </w:p>
    <w:p w14:paraId="310179DA">
      <w:pPr>
        <w:adjustRightInd w:val="0"/>
        <w:snapToGrid w:val="0"/>
        <w:spacing w:line="360" w:lineRule="auto"/>
        <w:ind w:firstLine="480" w:firstLineChars="200"/>
        <w:rPr>
          <w:rFonts w:eastAsia="宋体"/>
          <w:sz w:val="24"/>
          <w:szCs w:val="24"/>
        </w:rPr>
      </w:pPr>
      <w:r>
        <w:rPr>
          <w:rFonts w:eastAsia="宋体"/>
          <w:sz w:val="24"/>
          <w:szCs w:val="24"/>
        </w:rPr>
        <w:t>（9）评审工作完成后，按照规定向评审专家支付劳务报酬和异地评审差旅费，不得向评审专家以外的其他人员支付评审劳务报酬；</w:t>
      </w:r>
    </w:p>
    <w:p w14:paraId="168900D6">
      <w:pPr>
        <w:adjustRightInd w:val="0"/>
        <w:snapToGrid w:val="0"/>
        <w:spacing w:line="360" w:lineRule="auto"/>
        <w:ind w:firstLine="480" w:firstLineChars="200"/>
        <w:rPr>
          <w:rFonts w:eastAsia="宋体"/>
          <w:sz w:val="24"/>
          <w:szCs w:val="24"/>
        </w:rPr>
      </w:pPr>
      <w:r>
        <w:rPr>
          <w:rFonts w:eastAsia="宋体"/>
          <w:sz w:val="24"/>
          <w:szCs w:val="24"/>
        </w:rPr>
        <w:t>（10）处理与评标有关的其他事项。</w:t>
      </w:r>
    </w:p>
    <w:p w14:paraId="57073D34">
      <w:pPr>
        <w:adjustRightInd w:val="0"/>
        <w:snapToGrid w:val="0"/>
        <w:spacing w:line="360" w:lineRule="auto"/>
        <w:ind w:firstLine="480" w:firstLineChars="200"/>
        <w:rPr>
          <w:rFonts w:eastAsia="宋体"/>
          <w:sz w:val="24"/>
          <w:szCs w:val="24"/>
        </w:rPr>
      </w:pPr>
      <w:r>
        <w:rPr>
          <w:rFonts w:eastAsia="宋体"/>
          <w:sz w:val="24"/>
          <w:szCs w:val="24"/>
        </w:rPr>
        <w:t>3、评标委员会负责具体评标事务：</w:t>
      </w:r>
    </w:p>
    <w:p w14:paraId="7BF79CC9">
      <w:pPr>
        <w:adjustRightInd w:val="0"/>
        <w:snapToGrid w:val="0"/>
        <w:spacing w:line="360" w:lineRule="auto"/>
        <w:ind w:firstLine="480" w:firstLineChars="200"/>
        <w:rPr>
          <w:rFonts w:eastAsia="宋体"/>
          <w:sz w:val="24"/>
          <w:szCs w:val="24"/>
        </w:rPr>
      </w:pPr>
      <w:r>
        <w:rPr>
          <w:rFonts w:eastAsia="宋体"/>
          <w:sz w:val="24"/>
          <w:szCs w:val="24"/>
        </w:rPr>
        <w:t>（1）独立履行审查、评价合格投标人的投标文件是否符合招标文件的商务、技术等实质性要求并进行比较和评价；按照招标文件中规定的评标方法和标准，对符合性审查合格的投标文件进行商务和技术评估，综合比较与评价并依据招标文件载明的评标方法直接确定中标人。</w:t>
      </w:r>
    </w:p>
    <w:p w14:paraId="1525B4EF">
      <w:pPr>
        <w:adjustRightInd w:val="0"/>
        <w:snapToGrid w:val="0"/>
        <w:spacing w:line="360" w:lineRule="auto"/>
        <w:ind w:firstLine="480" w:firstLineChars="200"/>
        <w:rPr>
          <w:rFonts w:eastAsia="宋体"/>
          <w:sz w:val="24"/>
          <w:szCs w:val="24"/>
        </w:rPr>
      </w:pPr>
      <w:r>
        <w:rPr>
          <w:rFonts w:eastAsia="宋体"/>
          <w:sz w:val="24"/>
          <w:szCs w:val="24"/>
        </w:rPr>
        <w:t>（2）对于投标文件中含义不明确、同类问题表述不一致或者有明显文字和计算错误的内容，评标委员会应当以书面形式要求投标人作出必要的澄清、说明或者补正。投标人的澄清、说明或者补正，应当采用书面形式由投标人代表签字，但不得超出招标文件的范围或者改变其实质性内容。</w:t>
      </w:r>
    </w:p>
    <w:p w14:paraId="32BDD338">
      <w:pPr>
        <w:adjustRightInd w:val="0"/>
        <w:snapToGrid w:val="0"/>
        <w:spacing w:line="360" w:lineRule="auto"/>
        <w:ind w:firstLine="480" w:firstLineChars="200"/>
        <w:rPr>
          <w:rFonts w:eastAsia="宋体"/>
          <w:sz w:val="24"/>
          <w:szCs w:val="24"/>
        </w:rPr>
      </w:pPr>
      <w:r>
        <w:rPr>
          <w:rFonts w:eastAsia="宋体"/>
          <w:sz w:val="24"/>
          <w:szCs w:val="24"/>
        </w:rPr>
        <w:t>（3）评标委员会发现招标文件存在歧义、重大缺陷导致评标工作无法进行，或者招标文件内容违反国家有关强制性规定的，应当停止评标工作，与招标人沟通并作书面记录。招标人确认后，应当修改招标文件，重新组织招标活动。</w:t>
      </w:r>
    </w:p>
    <w:p w14:paraId="1AED3C8B">
      <w:pPr>
        <w:adjustRightInd w:val="0"/>
        <w:snapToGrid w:val="0"/>
        <w:spacing w:line="360" w:lineRule="auto"/>
        <w:ind w:firstLine="480" w:firstLineChars="200"/>
        <w:rPr>
          <w:rFonts w:eastAsia="宋体"/>
          <w:sz w:val="24"/>
          <w:szCs w:val="24"/>
        </w:rPr>
      </w:pPr>
      <w:r>
        <w:rPr>
          <w:rFonts w:eastAsia="宋体"/>
          <w:sz w:val="24"/>
          <w:szCs w:val="24"/>
        </w:rPr>
        <w:t>4、评标委员会成员独立履行以下职责与义务：</w:t>
      </w:r>
    </w:p>
    <w:p w14:paraId="78BD0FBF">
      <w:pPr>
        <w:adjustRightInd w:val="0"/>
        <w:snapToGrid w:val="0"/>
        <w:spacing w:line="360" w:lineRule="auto"/>
        <w:ind w:firstLine="480" w:firstLineChars="200"/>
        <w:rPr>
          <w:rFonts w:eastAsia="宋体"/>
          <w:sz w:val="24"/>
          <w:szCs w:val="24"/>
        </w:rPr>
      </w:pPr>
      <w:r>
        <w:rPr>
          <w:rFonts w:eastAsia="宋体"/>
          <w:sz w:val="24"/>
          <w:szCs w:val="24"/>
        </w:rPr>
        <w:t>（1）遵纪守法，客观、公正、廉洁地履行职责；</w:t>
      </w:r>
    </w:p>
    <w:p w14:paraId="3EC2D4AC">
      <w:pPr>
        <w:adjustRightInd w:val="0"/>
        <w:snapToGrid w:val="0"/>
        <w:spacing w:line="360" w:lineRule="auto"/>
        <w:ind w:firstLine="480" w:firstLineChars="200"/>
        <w:rPr>
          <w:rFonts w:eastAsia="宋体"/>
          <w:sz w:val="24"/>
          <w:szCs w:val="24"/>
        </w:rPr>
      </w:pPr>
      <w:r>
        <w:rPr>
          <w:rFonts w:eastAsia="宋体"/>
          <w:sz w:val="24"/>
          <w:szCs w:val="24"/>
        </w:rPr>
        <w:t>（2）审查合格投标人的投标文件是否实质性响应招标文件要求，并做出评价；</w:t>
      </w:r>
    </w:p>
    <w:p w14:paraId="1E94762A">
      <w:pPr>
        <w:adjustRightInd w:val="0"/>
        <w:snapToGrid w:val="0"/>
        <w:spacing w:line="360" w:lineRule="auto"/>
        <w:ind w:firstLine="480" w:firstLineChars="200"/>
        <w:rPr>
          <w:rFonts w:eastAsia="宋体"/>
          <w:sz w:val="24"/>
          <w:szCs w:val="24"/>
        </w:rPr>
      </w:pPr>
      <w:r>
        <w:rPr>
          <w:rFonts w:eastAsia="宋体"/>
          <w:sz w:val="24"/>
          <w:szCs w:val="24"/>
        </w:rPr>
        <w:t>（3）按照招标文件规定的评标办法和评标标准进行评标，对评审意见承担个人责任；</w:t>
      </w:r>
    </w:p>
    <w:p w14:paraId="1F818F3A">
      <w:pPr>
        <w:adjustRightInd w:val="0"/>
        <w:snapToGrid w:val="0"/>
        <w:spacing w:line="360" w:lineRule="auto"/>
        <w:ind w:firstLine="480" w:firstLineChars="200"/>
        <w:rPr>
          <w:rFonts w:eastAsia="宋体"/>
          <w:sz w:val="24"/>
          <w:szCs w:val="24"/>
        </w:rPr>
      </w:pPr>
      <w:r>
        <w:rPr>
          <w:rFonts w:eastAsia="宋体"/>
          <w:sz w:val="24"/>
          <w:szCs w:val="24"/>
        </w:rPr>
        <w:t>（4）可以要求投标人对投标文件有关事项做出解释或澄清；</w:t>
      </w:r>
    </w:p>
    <w:p w14:paraId="1279820E">
      <w:pPr>
        <w:adjustRightInd w:val="0"/>
        <w:snapToGrid w:val="0"/>
        <w:spacing w:line="360" w:lineRule="auto"/>
        <w:ind w:firstLine="480" w:firstLineChars="200"/>
        <w:rPr>
          <w:rFonts w:eastAsia="宋体"/>
          <w:sz w:val="24"/>
          <w:szCs w:val="24"/>
        </w:rPr>
      </w:pPr>
      <w:r>
        <w:rPr>
          <w:rFonts w:eastAsia="宋体"/>
          <w:sz w:val="24"/>
          <w:szCs w:val="24"/>
        </w:rPr>
        <w:t>（5）对评标过程和结果，以及投标人的商业秘密保密；</w:t>
      </w:r>
    </w:p>
    <w:p w14:paraId="76B3429C">
      <w:pPr>
        <w:adjustRightInd w:val="0"/>
        <w:snapToGrid w:val="0"/>
        <w:spacing w:line="360" w:lineRule="auto"/>
        <w:ind w:firstLine="480" w:firstLineChars="200"/>
        <w:rPr>
          <w:rFonts w:eastAsia="宋体"/>
          <w:sz w:val="24"/>
          <w:szCs w:val="24"/>
        </w:rPr>
      </w:pPr>
      <w:r>
        <w:rPr>
          <w:rFonts w:eastAsia="宋体"/>
          <w:sz w:val="24"/>
          <w:szCs w:val="24"/>
        </w:rPr>
        <w:t>（6）配合相关部门的投诉处理工作；</w:t>
      </w:r>
    </w:p>
    <w:p w14:paraId="2B163CA7">
      <w:pPr>
        <w:adjustRightInd w:val="0"/>
        <w:snapToGrid w:val="0"/>
        <w:spacing w:line="360" w:lineRule="auto"/>
        <w:ind w:firstLine="480" w:firstLineChars="200"/>
        <w:rPr>
          <w:rFonts w:eastAsia="宋体"/>
          <w:sz w:val="24"/>
          <w:szCs w:val="24"/>
        </w:rPr>
      </w:pPr>
      <w:r>
        <w:rPr>
          <w:rFonts w:eastAsia="宋体"/>
          <w:sz w:val="24"/>
          <w:szCs w:val="24"/>
        </w:rPr>
        <w:t>（7）配合招标人答复投标人提出的质疑，配合相关部门的投诉处理和监督检查工作；</w:t>
      </w:r>
    </w:p>
    <w:p w14:paraId="7DDE8D45">
      <w:pPr>
        <w:adjustRightInd w:val="0"/>
        <w:snapToGrid w:val="0"/>
        <w:spacing w:line="360" w:lineRule="auto"/>
        <w:ind w:firstLine="480" w:firstLineChars="200"/>
        <w:rPr>
          <w:rFonts w:eastAsia="宋体"/>
          <w:sz w:val="24"/>
          <w:szCs w:val="24"/>
        </w:rPr>
      </w:pPr>
      <w:r>
        <w:rPr>
          <w:rFonts w:eastAsia="宋体"/>
          <w:sz w:val="24"/>
          <w:szCs w:val="24"/>
        </w:rPr>
        <w:t>（8）在评审过程中发现投标人有行贿、提供虚假材料或者串通等违法行为的，应当及时向相关部门报告。</w:t>
      </w:r>
    </w:p>
    <w:p w14:paraId="4BFD4D7B">
      <w:pPr>
        <w:adjustRightInd w:val="0"/>
        <w:snapToGrid w:val="0"/>
        <w:spacing w:line="360" w:lineRule="auto"/>
        <w:ind w:firstLine="480" w:firstLineChars="200"/>
        <w:rPr>
          <w:rFonts w:eastAsia="宋体"/>
          <w:sz w:val="24"/>
          <w:szCs w:val="24"/>
        </w:rPr>
      </w:pPr>
      <w:r>
        <w:rPr>
          <w:rFonts w:eastAsia="宋体"/>
          <w:sz w:val="24"/>
          <w:szCs w:val="24"/>
        </w:rPr>
        <w:t>（9）评标委员会成员在评审过程中受到非法干涉的，应当及时向监察等部门举报。</w:t>
      </w:r>
    </w:p>
    <w:p w14:paraId="226E89F0">
      <w:pPr>
        <w:adjustRightInd w:val="0"/>
        <w:snapToGrid w:val="0"/>
        <w:spacing w:line="360" w:lineRule="auto"/>
        <w:ind w:firstLine="480" w:firstLineChars="200"/>
        <w:rPr>
          <w:rFonts w:eastAsia="宋体"/>
          <w:sz w:val="24"/>
          <w:szCs w:val="24"/>
        </w:rPr>
      </w:pPr>
      <w:r>
        <w:rPr>
          <w:rFonts w:eastAsia="宋体"/>
          <w:sz w:val="24"/>
          <w:szCs w:val="24"/>
        </w:rPr>
        <w:t>5、除招标人代表、评标现场组织人员外，招标人的其他工作人员以及与评标工作无关的人员不得进入评标现场；有关人员对评标情况以及在评标过程中获悉的国家秘密、商业秘密负有保密责任。</w:t>
      </w:r>
    </w:p>
    <w:p w14:paraId="5DADF806">
      <w:pPr>
        <w:adjustRightInd w:val="0"/>
        <w:snapToGrid w:val="0"/>
        <w:spacing w:line="360" w:lineRule="auto"/>
        <w:ind w:firstLine="480" w:firstLineChars="200"/>
        <w:rPr>
          <w:rFonts w:eastAsia="宋体"/>
          <w:sz w:val="24"/>
          <w:szCs w:val="24"/>
        </w:rPr>
      </w:pPr>
      <w:r>
        <w:rPr>
          <w:rFonts w:eastAsia="宋体"/>
          <w:sz w:val="24"/>
          <w:szCs w:val="24"/>
        </w:rPr>
        <w:t>6、开标后直到公告项目中标结果发出中标通知书并授予中标人合同为止，凡属于评审、澄清、评价和比较投标的所有资料及有关授予合同等的相关信息，都不应向投标人或与评标无关的其他人泄露。</w:t>
      </w:r>
    </w:p>
    <w:p w14:paraId="32EDB60D">
      <w:pPr>
        <w:adjustRightInd w:val="0"/>
        <w:snapToGrid w:val="0"/>
        <w:spacing w:line="360" w:lineRule="auto"/>
        <w:ind w:firstLine="480" w:firstLineChars="200"/>
        <w:rPr>
          <w:rFonts w:eastAsia="宋体"/>
          <w:sz w:val="24"/>
          <w:szCs w:val="24"/>
        </w:rPr>
      </w:pPr>
      <w:r>
        <w:rPr>
          <w:rFonts w:eastAsia="宋体"/>
          <w:sz w:val="24"/>
          <w:szCs w:val="24"/>
        </w:rPr>
        <w:t>7、评审期间，合格投标人的投标文件仍有可能被评标委员会根据规定判为无效投标。</w:t>
      </w:r>
    </w:p>
    <w:p w14:paraId="7FBD8B4F">
      <w:pPr>
        <w:adjustRightInd w:val="0"/>
        <w:snapToGrid w:val="0"/>
        <w:spacing w:line="360" w:lineRule="auto"/>
        <w:ind w:firstLine="480" w:firstLineChars="200"/>
        <w:rPr>
          <w:rFonts w:eastAsia="宋体"/>
          <w:sz w:val="24"/>
          <w:szCs w:val="24"/>
        </w:rPr>
      </w:pPr>
      <w:r>
        <w:rPr>
          <w:rFonts w:eastAsia="宋体"/>
          <w:sz w:val="24"/>
          <w:szCs w:val="24"/>
        </w:rPr>
        <w:t>8、在投标文件的评审、澄清、评价和比较以及授予合同的过程中，投标人对招标人和评标委员会成员有施加影响的任何行为，都将取消其可能的中标资格。</w:t>
      </w:r>
    </w:p>
    <w:p w14:paraId="0D7A2C3C">
      <w:pPr>
        <w:adjustRightInd w:val="0"/>
        <w:snapToGrid w:val="0"/>
        <w:spacing w:line="360" w:lineRule="auto"/>
        <w:ind w:firstLine="482" w:firstLineChars="200"/>
        <w:outlineLvl w:val="1"/>
        <w:rPr>
          <w:rFonts w:eastAsia="宋体"/>
          <w:b/>
          <w:bCs/>
          <w:sz w:val="24"/>
          <w:szCs w:val="24"/>
        </w:rPr>
      </w:pPr>
      <w:r>
        <w:rPr>
          <w:rFonts w:eastAsia="宋体"/>
          <w:b/>
          <w:bCs/>
          <w:sz w:val="24"/>
          <w:szCs w:val="24"/>
        </w:rPr>
        <w:t>五、评审原则</w:t>
      </w:r>
    </w:p>
    <w:p w14:paraId="01AF68D6">
      <w:pPr>
        <w:adjustRightInd w:val="0"/>
        <w:snapToGrid w:val="0"/>
        <w:spacing w:line="360" w:lineRule="auto"/>
        <w:ind w:firstLine="480" w:firstLineChars="200"/>
        <w:rPr>
          <w:rFonts w:eastAsia="宋体"/>
          <w:sz w:val="24"/>
          <w:szCs w:val="24"/>
        </w:rPr>
      </w:pPr>
      <w:r>
        <w:rPr>
          <w:rFonts w:eastAsia="宋体"/>
          <w:sz w:val="24"/>
          <w:szCs w:val="24"/>
        </w:rPr>
        <w:t>1、本项目采用</w:t>
      </w:r>
      <w:r>
        <w:rPr>
          <w:rFonts w:eastAsia="宋体"/>
          <w:sz w:val="24"/>
          <w:szCs w:val="24"/>
          <w:u w:val="single"/>
        </w:rPr>
        <w:t xml:space="preserve"> </w:t>
      </w:r>
      <w:r>
        <w:rPr>
          <w:rFonts w:eastAsia="宋体"/>
          <w:b/>
          <w:sz w:val="24"/>
          <w:szCs w:val="24"/>
          <w:u w:val="single"/>
        </w:rPr>
        <w:t>综合评分法</w:t>
      </w:r>
      <w:r>
        <w:rPr>
          <w:rFonts w:eastAsia="宋体"/>
          <w:sz w:val="24"/>
          <w:szCs w:val="24"/>
          <w:u w:val="single"/>
        </w:rPr>
        <w:t xml:space="preserve"> </w:t>
      </w:r>
      <w:r>
        <w:rPr>
          <w:rFonts w:eastAsia="宋体"/>
          <w:sz w:val="24"/>
          <w:szCs w:val="24"/>
        </w:rPr>
        <w:t>，即指投标文件满足本项目招标文件全部实质性要求，且按照评审因素的量化指标，经评审后得分最高的投标人推荐为中标人的评标方法。</w:t>
      </w:r>
    </w:p>
    <w:p w14:paraId="5F74F5CD">
      <w:pPr>
        <w:adjustRightInd w:val="0"/>
        <w:snapToGrid w:val="0"/>
        <w:spacing w:line="360" w:lineRule="auto"/>
        <w:ind w:firstLine="480" w:firstLineChars="200"/>
        <w:rPr>
          <w:rFonts w:eastAsia="宋体"/>
          <w:sz w:val="24"/>
          <w:szCs w:val="24"/>
        </w:rPr>
      </w:pPr>
      <w:r>
        <w:rPr>
          <w:rFonts w:eastAsia="宋体"/>
          <w:sz w:val="24"/>
          <w:szCs w:val="24"/>
        </w:rPr>
        <w:t>2、评标委员会成员：对符合资格的投标人的投标文件进行符合性审查，以确定其是否满足招标文件的实质性要求；按照招标文件中规定的评标方法和标准，对符合性审查合格的投标文件进行商务和技术评估，综合比较与评价。</w:t>
      </w:r>
    </w:p>
    <w:p w14:paraId="193B63EE">
      <w:pPr>
        <w:adjustRightInd w:val="0"/>
        <w:snapToGrid w:val="0"/>
        <w:spacing w:line="360" w:lineRule="auto"/>
        <w:ind w:firstLine="480" w:firstLineChars="200"/>
        <w:rPr>
          <w:rFonts w:eastAsia="宋体"/>
          <w:sz w:val="24"/>
          <w:szCs w:val="24"/>
        </w:rPr>
      </w:pPr>
      <w:r>
        <w:rPr>
          <w:rFonts w:eastAsia="宋体"/>
          <w:sz w:val="24"/>
          <w:szCs w:val="24"/>
        </w:rPr>
        <w:t>3、评标委员会严格按照招标文件规定的要求、条件、评分标准，对投标人所提供的完整计划标的物的科学性、可行性、产品质量、服务质量的保证及承诺等实质性响应内容进行比较评价。</w:t>
      </w:r>
    </w:p>
    <w:p w14:paraId="200A0A69">
      <w:pPr>
        <w:adjustRightInd w:val="0"/>
        <w:snapToGrid w:val="0"/>
        <w:spacing w:line="360" w:lineRule="auto"/>
        <w:ind w:firstLine="480" w:firstLineChars="200"/>
        <w:rPr>
          <w:rFonts w:eastAsia="宋体"/>
          <w:sz w:val="24"/>
          <w:szCs w:val="24"/>
        </w:rPr>
      </w:pPr>
      <w:r>
        <w:rPr>
          <w:rFonts w:eastAsia="宋体"/>
          <w:sz w:val="24"/>
          <w:szCs w:val="24"/>
        </w:rPr>
        <w:t>4、对投标文件的评审判定，只依据投标文件内容本身，不依靠开标后任何外来证明文件。</w:t>
      </w:r>
    </w:p>
    <w:p w14:paraId="35E79949">
      <w:pPr>
        <w:adjustRightInd w:val="0"/>
        <w:snapToGrid w:val="0"/>
        <w:spacing w:line="360" w:lineRule="auto"/>
        <w:ind w:firstLine="482" w:firstLineChars="200"/>
        <w:rPr>
          <w:rFonts w:eastAsia="宋体"/>
          <w:sz w:val="24"/>
          <w:szCs w:val="24"/>
        </w:rPr>
      </w:pPr>
      <w:r>
        <w:rPr>
          <w:rFonts w:eastAsia="宋体"/>
          <w:b/>
          <w:sz w:val="24"/>
          <w:szCs w:val="24"/>
        </w:rPr>
        <w:t>六、评审方法</w:t>
      </w:r>
    </w:p>
    <w:p w14:paraId="5522FFCC">
      <w:pPr>
        <w:adjustRightInd w:val="0"/>
        <w:snapToGrid w:val="0"/>
        <w:spacing w:line="360" w:lineRule="auto"/>
        <w:ind w:firstLine="480" w:firstLineChars="200"/>
        <w:rPr>
          <w:rFonts w:eastAsia="宋体"/>
          <w:sz w:val="24"/>
          <w:szCs w:val="24"/>
        </w:rPr>
      </w:pPr>
      <w:r>
        <w:rPr>
          <w:rFonts w:eastAsia="宋体"/>
          <w:sz w:val="24"/>
          <w:szCs w:val="24"/>
        </w:rPr>
        <w:t>1、评标程序：</w:t>
      </w:r>
    </w:p>
    <w:p w14:paraId="035CF5E0">
      <w:pPr>
        <w:adjustRightInd w:val="0"/>
        <w:snapToGrid w:val="0"/>
        <w:spacing w:line="360" w:lineRule="auto"/>
        <w:ind w:firstLine="480" w:firstLineChars="200"/>
        <w:rPr>
          <w:rFonts w:eastAsia="宋体"/>
          <w:sz w:val="24"/>
          <w:szCs w:val="24"/>
        </w:rPr>
      </w:pPr>
      <w:r>
        <w:rPr>
          <w:rFonts w:eastAsia="宋体"/>
          <w:sz w:val="24"/>
          <w:szCs w:val="24"/>
        </w:rPr>
        <w:t>资格符合性评审——技术标评审——商务标评审——确定中标候选人。</w:t>
      </w:r>
    </w:p>
    <w:p w14:paraId="3B89EB92">
      <w:pPr>
        <w:adjustRightInd w:val="0"/>
        <w:snapToGrid w:val="0"/>
        <w:spacing w:line="360" w:lineRule="auto"/>
        <w:ind w:firstLine="480" w:firstLineChars="200"/>
        <w:rPr>
          <w:rFonts w:eastAsia="宋体"/>
          <w:sz w:val="24"/>
          <w:szCs w:val="24"/>
        </w:rPr>
      </w:pPr>
      <w:r>
        <w:rPr>
          <w:rFonts w:eastAsia="宋体"/>
          <w:sz w:val="24"/>
          <w:szCs w:val="24"/>
        </w:rPr>
        <w:t>本次资格审查采用资格后审，各投标人资格审查通过后方能进入技术标的开标。先开技术标，技术标打分结束后再开商务标。</w:t>
      </w:r>
    </w:p>
    <w:p w14:paraId="2F3D8379">
      <w:pPr>
        <w:adjustRightInd w:val="0"/>
        <w:snapToGrid w:val="0"/>
        <w:spacing w:line="360" w:lineRule="auto"/>
        <w:ind w:firstLine="480" w:firstLineChars="200"/>
        <w:rPr>
          <w:rFonts w:eastAsia="宋体"/>
          <w:sz w:val="24"/>
          <w:szCs w:val="24"/>
        </w:rPr>
      </w:pPr>
      <w:r>
        <w:rPr>
          <w:rFonts w:eastAsia="宋体"/>
          <w:sz w:val="24"/>
          <w:szCs w:val="24"/>
        </w:rPr>
        <w:t>2、评标委员会将仅对按本招标文件载明的方法与规定，为实质上响应招标文件要求的投标文件评审并进行评价和比较。</w:t>
      </w:r>
    </w:p>
    <w:p w14:paraId="14C47576">
      <w:pPr>
        <w:adjustRightInd w:val="0"/>
        <w:snapToGrid w:val="0"/>
        <w:spacing w:line="360" w:lineRule="auto"/>
        <w:ind w:firstLine="480" w:firstLineChars="200"/>
        <w:rPr>
          <w:rFonts w:eastAsia="宋体"/>
          <w:sz w:val="24"/>
          <w:szCs w:val="24"/>
        </w:rPr>
      </w:pPr>
      <w:r>
        <w:rPr>
          <w:rFonts w:eastAsia="宋体"/>
          <w:sz w:val="24"/>
          <w:szCs w:val="24"/>
        </w:rPr>
        <w:t>3、本次项目的技术标和商务标评审总分值为100分。两部分评审因素比重如下：</w:t>
      </w:r>
    </w:p>
    <w:p w14:paraId="606B3AF4">
      <w:pPr>
        <w:adjustRightInd w:val="0"/>
        <w:snapToGrid w:val="0"/>
        <w:spacing w:line="360" w:lineRule="auto"/>
        <w:ind w:firstLine="480" w:firstLineChars="200"/>
        <w:rPr>
          <w:rFonts w:eastAsia="宋体"/>
          <w:color w:val="0000FF"/>
          <w:sz w:val="24"/>
          <w:szCs w:val="24"/>
        </w:rPr>
      </w:pPr>
      <w:r>
        <w:rPr>
          <w:rFonts w:eastAsia="宋体"/>
          <w:color w:val="0000FF"/>
          <w:sz w:val="24"/>
          <w:szCs w:val="24"/>
        </w:rPr>
        <w:t>技术标分值占总分值的比重为</w:t>
      </w:r>
      <w:r>
        <w:rPr>
          <w:rFonts w:eastAsia="宋体"/>
          <w:color w:val="0000FF"/>
          <w:sz w:val="24"/>
          <w:szCs w:val="24"/>
          <w:u w:val="single"/>
        </w:rPr>
        <w:t xml:space="preserve"> </w:t>
      </w:r>
      <w:r>
        <w:rPr>
          <w:rFonts w:hint="eastAsia" w:eastAsia="宋体"/>
          <w:color w:val="0000FF"/>
          <w:sz w:val="24"/>
          <w:szCs w:val="24"/>
          <w:u w:val="single"/>
          <w:lang w:val="en-US" w:eastAsia="zh-CN"/>
        </w:rPr>
        <w:t>70</w:t>
      </w:r>
      <w:r>
        <w:rPr>
          <w:rFonts w:eastAsia="宋体"/>
          <w:color w:val="0000FF"/>
          <w:sz w:val="24"/>
          <w:szCs w:val="24"/>
          <w:u w:val="single"/>
        </w:rPr>
        <w:t>%（权重）</w:t>
      </w:r>
      <w:r>
        <w:rPr>
          <w:rFonts w:eastAsia="宋体"/>
          <w:color w:val="0000FF"/>
          <w:sz w:val="24"/>
          <w:szCs w:val="24"/>
        </w:rPr>
        <w:t>（计算结果均四舍五入保留两位小数）；</w:t>
      </w:r>
    </w:p>
    <w:p w14:paraId="55A53E76">
      <w:pPr>
        <w:adjustRightInd w:val="0"/>
        <w:snapToGrid w:val="0"/>
        <w:spacing w:line="360" w:lineRule="auto"/>
        <w:ind w:firstLine="480" w:firstLineChars="200"/>
        <w:rPr>
          <w:rFonts w:eastAsia="宋体"/>
          <w:color w:val="0000FF"/>
          <w:sz w:val="24"/>
          <w:szCs w:val="24"/>
        </w:rPr>
      </w:pPr>
      <w:r>
        <w:rPr>
          <w:rFonts w:eastAsia="宋体"/>
          <w:color w:val="0000FF"/>
          <w:sz w:val="24"/>
          <w:szCs w:val="24"/>
        </w:rPr>
        <w:t>商务标分值占总分值的比重为</w:t>
      </w:r>
      <w:r>
        <w:rPr>
          <w:rFonts w:eastAsia="宋体"/>
          <w:color w:val="0000FF"/>
          <w:sz w:val="24"/>
          <w:szCs w:val="24"/>
          <w:u w:val="single"/>
        </w:rPr>
        <w:t xml:space="preserve"> </w:t>
      </w:r>
      <w:r>
        <w:rPr>
          <w:rFonts w:hint="eastAsia" w:eastAsia="宋体"/>
          <w:color w:val="0000FF"/>
          <w:sz w:val="24"/>
          <w:szCs w:val="24"/>
          <w:u w:val="single"/>
          <w:lang w:val="en-US" w:eastAsia="zh-CN"/>
        </w:rPr>
        <w:t>30</w:t>
      </w:r>
      <w:r>
        <w:rPr>
          <w:rFonts w:eastAsia="宋体"/>
          <w:color w:val="0000FF"/>
          <w:sz w:val="24"/>
          <w:szCs w:val="24"/>
          <w:u w:val="single"/>
        </w:rPr>
        <w:t>%（权重）</w:t>
      </w:r>
      <w:r>
        <w:rPr>
          <w:rFonts w:eastAsia="宋体"/>
          <w:color w:val="0000FF"/>
          <w:sz w:val="24"/>
          <w:szCs w:val="24"/>
        </w:rPr>
        <w:t>（计算结果均四舍五入保留两位小数）；</w:t>
      </w:r>
    </w:p>
    <w:p w14:paraId="219569EC">
      <w:pPr>
        <w:adjustRightInd w:val="0"/>
        <w:snapToGrid w:val="0"/>
        <w:spacing w:line="360" w:lineRule="auto"/>
        <w:ind w:firstLine="480" w:firstLineChars="200"/>
        <w:rPr>
          <w:rFonts w:eastAsia="宋体"/>
          <w:sz w:val="24"/>
          <w:szCs w:val="24"/>
        </w:rPr>
      </w:pPr>
      <w:r>
        <w:rPr>
          <w:rFonts w:eastAsia="宋体"/>
          <w:sz w:val="24"/>
          <w:szCs w:val="24"/>
        </w:rPr>
        <w:t>4、评标委员会严格按照招标文件的要求、条件、评分标准，对投标人所提供服务的先进性、可靠性、售后服务承诺、质量保证承诺等实质性响应内容进行比较。</w:t>
      </w:r>
    </w:p>
    <w:p w14:paraId="64FD48A4">
      <w:pPr>
        <w:adjustRightInd w:val="0"/>
        <w:snapToGrid w:val="0"/>
        <w:spacing w:line="360" w:lineRule="auto"/>
        <w:ind w:firstLine="480" w:firstLineChars="200"/>
        <w:rPr>
          <w:rFonts w:eastAsia="宋体"/>
          <w:sz w:val="24"/>
          <w:szCs w:val="24"/>
        </w:rPr>
      </w:pPr>
      <w:r>
        <w:rPr>
          <w:rFonts w:eastAsia="宋体"/>
          <w:sz w:val="24"/>
          <w:szCs w:val="24"/>
        </w:rPr>
        <w:t>5、评标委员会构成共5人，评标专家4人，业主评委1人。评标专家确定方式：在专家库中随机抽取。评标委员会各成员独立对每个进入打分程序的有效投标人的投标文件的技术部分以打分的形式进行评审和评价。</w:t>
      </w:r>
    </w:p>
    <w:p w14:paraId="55F4DD57">
      <w:pPr>
        <w:adjustRightInd w:val="0"/>
        <w:snapToGrid w:val="0"/>
        <w:spacing w:line="360" w:lineRule="auto"/>
        <w:ind w:firstLine="480" w:firstLineChars="200"/>
        <w:rPr>
          <w:rFonts w:eastAsia="宋体"/>
          <w:sz w:val="24"/>
          <w:szCs w:val="24"/>
        </w:rPr>
      </w:pPr>
      <w:r>
        <w:rPr>
          <w:rFonts w:eastAsia="宋体"/>
          <w:sz w:val="24"/>
          <w:szCs w:val="24"/>
        </w:rPr>
        <w:t>6、技术分按5个评委的算术平均值计算（计算结果均四舍五入保留两位小数）。</w:t>
      </w:r>
    </w:p>
    <w:p w14:paraId="525C5137">
      <w:pPr>
        <w:adjustRightInd w:val="0"/>
        <w:snapToGrid w:val="0"/>
        <w:spacing w:line="360" w:lineRule="auto"/>
        <w:ind w:firstLine="480" w:firstLineChars="200"/>
        <w:rPr>
          <w:rFonts w:eastAsia="宋体"/>
          <w:sz w:val="24"/>
          <w:szCs w:val="24"/>
        </w:rPr>
      </w:pPr>
      <w:r>
        <w:rPr>
          <w:rFonts w:eastAsia="宋体"/>
          <w:sz w:val="24"/>
          <w:szCs w:val="24"/>
        </w:rPr>
        <w:t>7、开启投标人的商务报价标，现场唱标后由投标人代表签名确认。</w:t>
      </w:r>
    </w:p>
    <w:p w14:paraId="49953F88">
      <w:pPr>
        <w:adjustRightInd w:val="0"/>
        <w:snapToGrid w:val="0"/>
        <w:spacing w:line="360" w:lineRule="auto"/>
        <w:ind w:firstLine="480" w:firstLineChars="200"/>
        <w:rPr>
          <w:rFonts w:eastAsia="宋体"/>
          <w:sz w:val="24"/>
          <w:szCs w:val="24"/>
        </w:rPr>
      </w:pPr>
      <w:r>
        <w:rPr>
          <w:rFonts w:eastAsia="宋体"/>
          <w:sz w:val="24"/>
          <w:szCs w:val="24"/>
        </w:rPr>
        <w:t>8、投标人的价格标评审得分直接计算取得，并与其技术标得分相加为该投标人的综合得分（计算结果均四舍五入保留两位小数）。</w:t>
      </w:r>
    </w:p>
    <w:p w14:paraId="634B0019">
      <w:pPr>
        <w:adjustRightInd w:val="0"/>
        <w:snapToGrid w:val="0"/>
        <w:spacing w:line="360" w:lineRule="auto"/>
        <w:ind w:firstLine="480" w:firstLineChars="200"/>
        <w:rPr>
          <w:rFonts w:eastAsia="宋体"/>
          <w:sz w:val="24"/>
          <w:szCs w:val="24"/>
        </w:rPr>
      </w:pPr>
      <w:r>
        <w:rPr>
          <w:rFonts w:eastAsia="宋体"/>
          <w:sz w:val="24"/>
          <w:szCs w:val="24"/>
        </w:rPr>
        <w:t>9、评审后的综合得分相同的，按投标报价由低到高顺序排列。综合得分且投标报价相同的，则采取现场抽签的方式确定（投标人的抽签顺序分别为各投标人递交投标文件签到顺序号）。</w:t>
      </w:r>
    </w:p>
    <w:p w14:paraId="2AD40072">
      <w:pPr>
        <w:adjustRightInd w:val="0"/>
        <w:snapToGrid w:val="0"/>
        <w:spacing w:line="360" w:lineRule="auto"/>
        <w:ind w:firstLine="480" w:firstLineChars="200"/>
        <w:outlineLvl w:val="1"/>
        <w:rPr>
          <w:rFonts w:eastAsia="宋体"/>
          <w:sz w:val="24"/>
          <w:szCs w:val="24"/>
        </w:rPr>
      </w:pPr>
      <w:r>
        <w:rPr>
          <w:rFonts w:eastAsia="宋体"/>
          <w:sz w:val="24"/>
          <w:szCs w:val="24"/>
        </w:rPr>
        <w:t>10、评标结果按投标文件满足招标文件全部实质性要求，且按照评审因素的量化指标评审综合得分最高的投标人，排名第一的确定为第一中标候选人，出具评审报告并将结果通知所有投标人。</w:t>
      </w:r>
    </w:p>
    <w:p w14:paraId="4B8B8D62">
      <w:pPr>
        <w:adjustRightInd w:val="0"/>
        <w:snapToGrid w:val="0"/>
        <w:spacing w:line="360" w:lineRule="auto"/>
        <w:ind w:firstLine="482" w:firstLineChars="200"/>
        <w:outlineLvl w:val="1"/>
        <w:rPr>
          <w:rFonts w:eastAsia="宋体"/>
          <w:b/>
          <w:bCs/>
          <w:sz w:val="24"/>
          <w:szCs w:val="24"/>
        </w:rPr>
      </w:pPr>
      <w:r>
        <w:rPr>
          <w:rFonts w:eastAsia="宋体"/>
          <w:b/>
          <w:bCs/>
          <w:sz w:val="24"/>
          <w:szCs w:val="24"/>
        </w:rPr>
        <w:t>七、关于投标价格评审</w:t>
      </w:r>
    </w:p>
    <w:p w14:paraId="3209D9BC">
      <w:pPr>
        <w:adjustRightInd w:val="0"/>
        <w:snapToGrid w:val="0"/>
        <w:spacing w:line="360" w:lineRule="auto"/>
        <w:ind w:firstLine="480" w:firstLineChars="200"/>
        <w:outlineLvl w:val="2"/>
        <w:rPr>
          <w:rFonts w:eastAsia="宋体"/>
          <w:sz w:val="24"/>
          <w:szCs w:val="24"/>
        </w:rPr>
      </w:pPr>
      <w:r>
        <w:rPr>
          <w:rFonts w:eastAsia="宋体"/>
          <w:sz w:val="24"/>
          <w:szCs w:val="24"/>
        </w:rPr>
        <w:t>1、针对投标价格实质响应的评审</w:t>
      </w:r>
    </w:p>
    <w:p w14:paraId="28D1350A">
      <w:pPr>
        <w:adjustRightInd w:val="0"/>
        <w:snapToGrid w:val="0"/>
        <w:spacing w:line="360" w:lineRule="auto"/>
        <w:ind w:firstLine="480" w:firstLineChars="200"/>
        <w:rPr>
          <w:rFonts w:eastAsia="宋体"/>
          <w:sz w:val="24"/>
          <w:szCs w:val="24"/>
        </w:rPr>
      </w:pPr>
      <w:r>
        <w:rPr>
          <w:rFonts w:eastAsia="宋体"/>
          <w:sz w:val="24"/>
          <w:szCs w:val="24"/>
        </w:rPr>
        <w:t>评标委员会将审查每份投标文件的商务报价是否实质上响应了招标文件的要求。实质上响应的投标应该是与招标文件要求的全部条款、条件和规格相符，没有重大偏离或保留。所谓重大偏离或保留是指实质上影响合同的服务范围、质量和性能，或者实质上与招标文件的要求不一致。纠正这些偏离或保留将会对其他实质上响应要求的投标人的竞争地位产生不公正的影响。如未实质上响应 ，则按无效投标处理。</w:t>
      </w:r>
    </w:p>
    <w:p w14:paraId="25BF05F0">
      <w:pPr>
        <w:adjustRightInd w:val="0"/>
        <w:snapToGrid w:val="0"/>
        <w:spacing w:line="360" w:lineRule="auto"/>
        <w:ind w:firstLine="480" w:firstLineChars="200"/>
        <w:outlineLvl w:val="2"/>
        <w:rPr>
          <w:rFonts w:eastAsia="宋体"/>
          <w:sz w:val="24"/>
          <w:szCs w:val="24"/>
        </w:rPr>
      </w:pPr>
      <w:r>
        <w:rPr>
          <w:rFonts w:eastAsia="宋体"/>
          <w:sz w:val="24"/>
          <w:szCs w:val="24"/>
        </w:rPr>
        <w:t>2、针对投标价格合理性的评审</w:t>
      </w:r>
    </w:p>
    <w:p w14:paraId="7AF0074C">
      <w:pPr>
        <w:adjustRightInd w:val="0"/>
        <w:snapToGrid w:val="0"/>
        <w:spacing w:line="360" w:lineRule="auto"/>
        <w:ind w:firstLine="482" w:firstLineChars="200"/>
        <w:outlineLvl w:val="1"/>
        <w:rPr>
          <w:rFonts w:eastAsia="宋体"/>
          <w:b/>
          <w:bCs/>
          <w:sz w:val="24"/>
          <w:szCs w:val="24"/>
        </w:rPr>
      </w:pPr>
      <w:r>
        <w:rPr>
          <w:rFonts w:eastAsia="宋体"/>
          <w:b/>
          <w:bCs/>
          <w:sz w:val="24"/>
          <w:szCs w:val="24"/>
        </w:rPr>
        <w:t>评标委员会认为投标人的报价明显低于其他通过符合性审</w:t>
      </w:r>
      <w:r>
        <w:rPr>
          <w:rFonts w:hint="eastAsia" w:eastAsia="宋体"/>
          <w:b/>
          <w:bCs/>
          <w:sz w:val="24"/>
          <w:szCs w:val="24"/>
        </w:rPr>
        <w:t>查的</w:t>
      </w:r>
      <w:r>
        <w:rPr>
          <w:rFonts w:eastAsia="宋体"/>
          <w:b/>
          <w:bCs/>
          <w:sz w:val="24"/>
          <w:szCs w:val="24"/>
        </w:rPr>
        <w:t>投标人的报价，有可能影响服务质量或者不能诚信履约的，应当要求其在评标现场合理的时间内提供书面说明，必要时提交相关证明材料；投标人不能证明其报价合理性的，评标委员会应当将其作为无效投标处理。</w:t>
      </w:r>
    </w:p>
    <w:p w14:paraId="1D4B95B1">
      <w:pPr>
        <w:adjustRightInd w:val="0"/>
        <w:snapToGrid w:val="0"/>
        <w:spacing w:line="360" w:lineRule="auto"/>
        <w:ind w:firstLine="482" w:firstLineChars="200"/>
        <w:outlineLvl w:val="1"/>
        <w:rPr>
          <w:rFonts w:eastAsia="宋体"/>
          <w:b/>
          <w:bCs/>
          <w:sz w:val="24"/>
          <w:szCs w:val="24"/>
        </w:rPr>
      </w:pPr>
      <w:r>
        <w:rPr>
          <w:rFonts w:eastAsia="宋体"/>
          <w:b/>
          <w:bCs/>
          <w:sz w:val="24"/>
          <w:szCs w:val="24"/>
        </w:rPr>
        <w:t xml:space="preserve">八、评审评分项（100分） </w:t>
      </w:r>
    </w:p>
    <w:bookmarkEnd w:id="7"/>
    <w:p w14:paraId="14E6E055">
      <w:pPr>
        <w:adjustRightInd w:val="0"/>
        <w:snapToGrid w:val="0"/>
        <w:spacing w:line="360" w:lineRule="auto"/>
        <w:ind w:firstLine="480" w:firstLineChars="200"/>
        <w:outlineLvl w:val="1"/>
        <w:rPr>
          <w:rFonts w:eastAsia="宋体"/>
          <w:sz w:val="24"/>
          <w:szCs w:val="24"/>
        </w:rPr>
      </w:pPr>
      <w:r>
        <w:rPr>
          <w:rFonts w:eastAsia="宋体"/>
          <w:sz w:val="24"/>
          <w:szCs w:val="24"/>
        </w:rPr>
        <w:t>（一）技术标评分：（</w:t>
      </w:r>
      <w:r>
        <w:rPr>
          <w:rFonts w:hint="eastAsia" w:eastAsia="宋体"/>
          <w:sz w:val="24"/>
          <w:szCs w:val="24"/>
          <w:lang w:val="en-US" w:eastAsia="zh-CN"/>
        </w:rPr>
        <w:t>70</w:t>
      </w:r>
      <w:r>
        <w:rPr>
          <w:rFonts w:eastAsia="宋体"/>
          <w:sz w:val="24"/>
          <w:szCs w:val="24"/>
        </w:rPr>
        <w:t>分）</w:t>
      </w:r>
    </w:p>
    <w:tbl>
      <w:tblPr>
        <w:tblStyle w:val="15"/>
        <w:tblW w:w="95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832"/>
        <w:gridCol w:w="6953"/>
      </w:tblGrid>
      <w:tr w14:paraId="03DD5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blHeader/>
          <w:jc w:val="center"/>
        </w:trPr>
        <w:tc>
          <w:tcPr>
            <w:tcW w:w="736" w:type="dxa"/>
            <w:tcBorders>
              <w:top w:val="single" w:color="auto" w:sz="4" w:space="0"/>
              <w:left w:val="single" w:color="auto" w:sz="4" w:space="0"/>
              <w:bottom w:val="single" w:color="auto" w:sz="4" w:space="0"/>
              <w:right w:val="single" w:color="auto" w:sz="4" w:space="0"/>
            </w:tcBorders>
            <w:vAlign w:val="center"/>
          </w:tcPr>
          <w:p w14:paraId="66854882">
            <w:pPr>
              <w:spacing w:line="400" w:lineRule="exact"/>
              <w:jc w:val="center"/>
              <w:rPr>
                <w:rFonts w:eastAsiaTheme="minorEastAsia"/>
                <w:b/>
                <w:sz w:val="24"/>
                <w:szCs w:val="24"/>
              </w:rPr>
            </w:pPr>
            <w:r>
              <w:rPr>
                <w:rFonts w:eastAsiaTheme="minorEastAsia"/>
                <w:b/>
                <w:sz w:val="24"/>
                <w:szCs w:val="24"/>
              </w:rPr>
              <w:t>序号</w:t>
            </w:r>
          </w:p>
        </w:tc>
        <w:tc>
          <w:tcPr>
            <w:tcW w:w="1832" w:type="dxa"/>
            <w:tcBorders>
              <w:top w:val="single" w:color="auto" w:sz="4" w:space="0"/>
              <w:left w:val="single" w:color="auto" w:sz="4" w:space="0"/>
              <w:bottom w:val="single" w:color="auto" w:sz="4" w:space="0"/>
              <w:right w:val="single" w:color="auto" w:sz="4" w:space="0"/>
            </w:tcBorders>
            <w:vAlign w:val="center"/>
          </w:tcPr>
          <w:p w14:paraId="4ADBD04E">
            <w:pPr>
              <w:spacing w:line="400" w:lineRule="exact"/>
              <w:jc w:val="center"/>
              <w:rPr>
                <w:rFonts w:eastAsiaTheme="minorEastAsia"/>
                <w:b/>
                <w:sz w:val="24"/>
                <w:szCs w:val="24"/>
              </w:rPr>
            </w:pPr>
            <w:r>
              <w:rPr>
                <w:rFonts w:eastAsiaTheme="minorEastAsia"/>
                <w:b/>
                <w:sz w:val="24"/>
                <w:szCs w:val="24"/>
              </w:rPr>
              <w:t>评审项目</w:t>
            </w:r>
          </w:p>
        </w:tc>
        <w:tc>
          <w:tcPr>
            <w:tcW w:w="6953" w:type="dxa"/>
            <w:tcBorders>
              <w:top w:val="single" w:color="auto" w:sz="4" w:space="0"/>
              <w:left w:val="single" w:color="auto" w:sz="4" w:space="0"/>
              <w:bottom w:val="single" w:color="auto" w:sz="4" w:space="0"/>
              <w:right w:val="single" w:color="auto" w:sz="4" w:space="0"/>
            </w:tcBorders>
            <w:vAlign w:val="center"/>
          </w:tcPr>
          <w:p w14:paraId="091D6D09">
            <w:pPr>
              <w:spacing w:line="400" w:lineRule="exact"/>
              <w:jc w:val="center"/>
              <w:rPr>
                <w:rFonts w:eastAsiaTheme="minorEastAsia"/>
                <w:b/>
                <w:sz w:val="24"/>
                <w:szCs w:val="24"/>
              </w:rPr>
            </w:pPr>
            <w:r>
              <w:rPr>
                <w:rFonts w:eastAsiaTheme="minorEastAsia"/>
                <w:b/>
                <w:sz w:val="24"/>
                <w:szCs w:val="24"/>
              </w:rPr>
              <w:t>评审标准</w:t>
            </w:r>
          </w:p>
        </w:tc>
      </w:tr>
      <w:tr w14:paraId="3D88A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736" w:type="dxa"/>
            <w:tcBorders>
              <w:left w:val="single" w:color="auto" w:sz="4" w:space="0"/>
              <w:right w:val="single" w:color="auto" w:sz="4" w:space="0"/>
            </w:tcBorders>
            <w:vAlign w:val="center"/>
          </w:tcPr>
          <w:p w14:paraId="279C02A4">
            <w:pPr>
              <w:spacing w:line="400" w:lineRule="exact"/>
              <w:jc w:val="center"/>
              <w:rPr>
                <w:rFonts w:hint="eastAsia" w:eastAsiaTheme="minorEastAsia"/>
                <w:sz w:val="24"/>
                <w:szCs w:val="24"/>
                <w:highlight w:val="yellow"/>
                <w:lang w:eastAsia="zh-CN"/>
              </w:rPr>
            </w:pPr>
            <w:r>
              <w:rPr>
                <w:rFonts w:hint="eastAsia" w:eastAsiaTheme="minorEastAsia"/>
                <w:sz w:val="24"/>
                <w:szCs w:val="24"/>
                <w:lang w:val="en-US" w:eastAsia="zh-CN"/>
              </w:rPr>
              <w:t>1</w:t>
            </w:r>
          </w:p>
        </w:tc>
        <w:tc>
          <w:tcPr>
            <w:tcW w:w="1832" w:type="dxa"/>
            <w:tcBorders>
              <w:left w:val="single" w:color="auto" w:sz="4" w:space="0"/>
              <w:bottom w:val="single" w:color="auto" w:sz="4" w:space="0"/>
              <w:right w:val="single" w:color="auto" w:sz="4" w:space="0"/>
            </w:tcBorders>
            <w:vAlign w:val="center"/>
          </w:tcPr>
          <w:p w14:paraId="73D420A7">
            <w:pPr>
              <w:spacing w:line="400" w:lineRule="exact"/>
              <w:jc w:val="center"/>
              <w:rPr>
                <w:rFonts w:eastAsiaTheme="minorEastAsia"/>
                <w:sz w:val="24"/>
                <w:szCs w:val="24"/>
              </w:rPr>
            </w:pPr>
            <w:r>
              <w:rPr>
                <w:rFonts w:eastAsiaTheme="minorEastAsia"/>
                <w:sz w:val="24"/>
                <w:szCs w:val="24"/>
              </w:rPr>
              <w:t>执业记录</w:t>
            </w:r>
          </w:p>
          <w:p w14:paraId="5BDE7A2A">
            <w:pPr>
              <w:spacing w:line="400" w:lineRule="exact"/>
              <w:jc w:val="center"/>
              <w:rPr>
                <w:rFonts w:eastAsiaTheme="minorEastAsia"/>
                <w:sz w:val="24"/>
                <w:szCs w:val="24"/>
              </w:rPr>
            </w:pPr>
            <w:r>
              <w:rPr>
                <w:rFonts w:eastAsiaTheme="minorEastAsia"/>
                <w:sz w:val="24"/>
                <w:szCs w:val="24"/>
              </w:rPr>
              <w:t>（</w:t>
            </w:r>
            <w:r>
              <w:rPr>
                <w:rFonts w:hint="eastAsia" w:eastAsiaTheme="minorEastAsia"/>
                <w:sz w:val="24"/>
                <w:szCs w:val="24"/>
                <w:lang w:val="en-US" w:eastAsia="zh-CN"/>
              </w:rPr>
              <w:t>10</w:t>
            </w:r>
            <w:r>
              <w:rPr>
                <w:rFonts w:eastAsiaTheme="minorEastAsia"/>
                <w:sz w:val="24"/>
                <w:szCs w:val="24"/>
              </w:rPr>
              <w:t>分）</w:t>
            </w:r>
          </w:p>
        </w:tc>
        <w:tc>
          <w:tcPr>
            <w:tcW w:w="6953" w:type="dxa"/>
            <w:tcBorders>
              <w:top w:val="single" w:color="auto" w:sz="4" w:space="0"/>
              <w:left w:val="single" w:color="auto" w:sz="4" w:space="0"/>
              <w:bottom w:val="single" w:color="auto" w:sz="4" w:space="0"/>
              <w:right w:val="single" w:color="auto" w:sz="4" w:space="0"/>
            </w:tcBorders>
          </w:tcPr>
          <w:p w14:paraId="56FA864A">
            <w:pPr>
              <w:spacing w:line="400" w:lineRule="exact"/>
              <w:rPr>
                <w:rFonts w:eastAsiaTheme="minorEastAsia"/>
                <w:sz w:val="24"/>
                <w:szCs w:val="24"/>
              </w:rPr>
            </w:pPr>
            <w:r>
              <w:rPr>
                <w:rFonts w:eastAsiaTheme="minorEastAsia"/>
                <w:sz w:val="24"/>
                <w:szCs w:val="24"/>
              </w:rPr>
              <w:t>投标人自2020年1月1日以来有为中国境内</w:t>
            </w:r>
            <w:r>
              <w:rPr>
                <w:rFonts w:hint="eastAsia" w:eastAsiaTheme="minorEastAsia"/>
                <w:sz w:val="24"/>
                <w:szCs w:val="24"/>
              </w:rPr>
              <w:t>AAA</w:t>
            </w:r>
            <w:r>
              <w:rPr>
                <w:rFonts w:eastAsiaTheme="minorEastAsia"/>
                <w:sz w:val="24"/>
                <w:szCs w:val="24"/>
              </w:rPr>
              <w:t>地方国有企业提供审计服务的项目经验，每提供一个项目得2分，该项最高得分</w:t>
            </w:r>
            <w:r>
              <w:rPr>
                <w:rFonts w:hint="eastAsia" w:eastAsiaTheme="minorEastAsia"/>
                <w:sz w:val="24"/>
                <w:szCs w:val="24"/>
                <w:lang w:val="en-US" w:eastAsia="zh-CN"/>
              </w:rPr>
              <w:t>10</w:t>
            </w:r>
            <w:r>
              <w:rPr>
                <w:rFonts w:eastAsiaTheme="minorEastAsia"/>
                <w:sz w:val="24"/>
                <w:szCs w:val="24"/>
              </w:rPr>
              <w:t xml:space="preserve">分。 </w:t>
            </w:r>
          </w:p>
          <w:p w14:paraId="7766FDA9">
            <w:pPr>
              <w:spacing w:line="400" w:lineRule="exact"/>
              <w:rPr>
                <w:rFonts w:eastAsiaTheme="minorEastAsia"/>
                <w:sz w:val="24"/>
                <w:szCs w:val="24"/>
              </w:rPr>
            </w:pPr>
            <w:r>
              <w:rPr>
                <w:rFonts w:eastAsiaTheme="minorEastAsia"/>
                <w:sz w:val="24"/>
                <w:szCs w:val="24"/>
              </w:rPr>
              <w:t>需要提供合同、</w:t>
            </w:r>
            <w:r>
              <w:rPr>
                <w:rFonts w:hint="eastAsia" w:eastAsiaTheme="minorEastAsia"/>
                <w:sz w:val="24"/>
                <w:szCs w:val="24"/>
              </w:rPr>
              <w:t>AAA</w:t>
            </w:r>
            <w:r>
              <w:rPr>
                <w:rFonts w:eastAsiaTheme="minorEastAsia"/>
                <w:sz w:val="24"/>
                <w:szCs w:val="24"/>
              </w:rPr>
              <w:t>评级报告首页，</w:t>
            </w:r>
            <w:r>
              <w:rPr>
                <w:rFonts w:eastAsiaTheme="minorEastAsia"/>
                <w:b/>
                <w:bCs/>
                <w:sz w:val="24"/>
                <w:szCs w:val="24"/>
              </w:rPr>
              <w:t>合同以签订时间为准</w:t>
            </w:r>
            <w:r>
              <w:rPr>
                <w:rFonts w:eastAsiaTheme="minorEastAsia"/>
                <w:sz w:val="24"/>
                <w:szCs w:val="24"/>
              </w:rPr>
              <w:t>，能清晰反映项目名称、合同金额、合同执行时间、服务内容页及合同双方盖章等内容，提供合同复印件并加盖投标</w:t>
            </w:r>
            <w:r>
              <w:rPr>
                <w:rFonts w:hint="eastAsia" w:eastAsiaTheme="minorEastAsia"/>
                <w:sz w:val="24"/>
                <w:szCs w:val="24"/>
              </w:rPr>
              <w:t>单位</w:t>
            </w:r>
            <w:r>
              <w:rPr>
                <w:rFonts w:eastAsiaTheme="minorEastAsia"/>
                <w:sz w:val="24"/>
                <w:szCs w:val="24"/>
              </w:rPr>
              <w:t>公章。各投标人对案例描述的真实性负责。</w:t>
            </w:r>
          </w:p>
        </w:tc>
      </w:tr>
      <w:tr w14:paraId="2106E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736" w:type="dxa"/>
            <w:tcBorders>
              <w:left w:val="single" w:color="auto" w:sz="4" w:space="0"/>
              <w:right w:val="single" w:color="auto" w:sz="4" w:space="0"/>
            </w:tcBorders>
            <w:vAlign w:val="center"/>
          </w:tcPr>
          <w:p w14:paraId="24B53390">
            <w:pPr>
              <w:spacing w:line="400" w:lineRule="exact"/>
              <w:jc w:val="center"/>
              <w:rPr>
                <w:rFonts w:hint="eastAsia" w:eastAsiaTheme="minorEastAsia"/>
                <w:sz w:val="24"/>
                <w:szCs w:val="24"/>
                <w:lang w:eastAsia="zh-CN"/>
              </w:rPr>
            </w:pPr>
            <w:r>
              <w:rPr>
                <w:rFonts w:hint="eastAsia" w:eastAsiaTheme="minorEastAsia"/>
                <w:sz w:val="24"/>
                <w:szCs w:val="24"/>
                <w:lang w:val="en-US" w:eastAsia="zh-CN"/>
              </w:rPr>
              <w:t>2</w:t>
            </w:r>
          </w:p>
        </w:tc>
        <w:tc>
          <w:tcPr>
            <w:tcW w:w="1832" w:type="dxa"/>
            <w:tcBorders>
              <w:left w:val="single" w:color="auto" w:sz="4" w:space="0"/>
              <w:bottom w:val="single" w:color="auto" w:sz="4" w:space="0"/>
              <w:right w:val="single" w:color="auto" w:sz="4" w:space="0"/>
            </w:tcBorders>
            <w:vAlign w:val="center"/>
          </w:tcPr>
          <w:p w14:paraId="09534571">
            <w:pPr>
              <w:spacing w:line="400" w:lineRule="exact"/>
              <w:jc w:val="center"/>
              <w:rPr>
                <w:rFonts w:eastAsiaTheme="minorEastAsia"/>
                <w:sz w:val="24"/>
                <w:szCs w:val="24"/>
              </w:rPr>
            </w:pPr>
            <w:r>
              <w:rPr>
                <w:rFonts w:eastAsiaTheme="minorEastAsia"/>
                <w:sz w:val="24"/>
                <w:szCs w:val="24"/>
              </w:rPr>
              <w:t>质量管理水平（</w:t>
            </w:r>
            <w:r>
              <w:rPr>
                <w:rFonts w:hint="eastAsia" w:eastAsiaTheme="minorEastAsia"/>
                <w:sz w:val="24"/>
                <w:szCs w:val="24"/>
                <w:lang w:val="en-US" w:eastAsia="zh-CN"/>
              </w:rPr>
              <w:t>50</w:t>
            </w:r>
            <w:r>
              <w:rPr>
                <w:rFonts w:eastAsiaTheme="minorEastAsia"/>
                <w:sz w:val="24"/>
                <w:szCs w:val="24"/>
              </w:rPr>
              <w:t>分）</w:t>
            </w:r>
          </w:p>
        </w:tc>
        <w:tc>
          <w:tcPr>
            <w:tcW w:w="6953" w:type="dxa"/>
            <w:tcBorders>
              <w:top w:val="single" w:color="auto" w:sz="4" w:space="0"/>
              <w:left w:val="single" w:color="auto" w:sz="4" w:space="0"/>
              <w:bottom w:val="single" w:color="auto" w:sz="4" w:space="0"/>
              <w:right w:val="single" w:color="auto" w:sz="4" w:space="0"/>
            </w:tcBorders>
          </w:tcPr>
          <w:p w14:paraId="64BAF4AA">
            <w:pPr>
              <w:spacing w:line="400" w:lineRule="exact"/>
              <w:rPr>
                <w:rFonts w:eastAsiaTheme="minorEastAsia"/>
                <w:sz w:val="24"/>
                <w:szCs w:val="24"/>
              </w:rPr>
            </w:pPr>
            <w:r>
              <w:rPr>
                <w:rFonts w:eastAsiaTheme="minorEastAsia"/>
                <w:sz w:val="24"/>
                <w:szCs w:val="24"/>
              </w:rPr>
              <w:t>根据投标人提供的内部质量控制方案、内部防火墙隔离机制，避免利益冲突的措施、保密制度和监督措施，从项目咨询、意见分歧解决、项目质量复核、项目质量检查、质量管理缺陷识别与整改等方面的政策与程序</w:t>
            </w:r>
            <w:r>
              <w:rPr>
                <w:rFonts w:hint="eastAsia" w:eastAsiaTheme="minorEastAsia"/>
                <w:sz w:val="24"/>
                <w:szCs w:val="24"/>
              </w:rPr>
              <w:t>在1-</w:t>
            </w:r>
            <w:r>
              <w:rPr>
                <w:rFonts w:hint="eastAsia" w:eastAsiaTheme="minorEastAsia"/>
                <w:sz w:val="24"/>
                <w:szCs w:val="24"/>
                <w:lang w:val="en-US" w:eastAsia="zh-CN"/>
              </w:rPr>
              <w:t>5</w:t>
            </w:r>
            <w:r>
              <w:rPr>
                <w:rFonts w:hint="eastAsia" w:eastAsiaTheme="minorEastAsia"/>
                <w:sz w:val="24"/>
                <w:szCs w:val="24"/>
              </w:rPr>
              <w:t>0分内</w:t>
            </w:r>
            <w:r>
              <w:rPr>
                <w:rFonts w:eastAsiaTheme="minorEastAsia"/>
                <w:sz w:val="24"/>
                <w:szCs w:val="24"/>
              </w:rPr>
              <w:t>酌情打分。最高分</w:t>
            </w:r>
            <w:r>
              <w:rPr>
                <w:rFonts w:hint="eastAsia" w:eastAsiaTheme="minorEastAsia"/>
                <w:sz w:val="24"/>
                <w:szCs w:val="24"/>
                <w:lang w:val="en-US" w:eastAsia="zh-CN"/>
              </w:rPr>
              <w:t>50</w:t>
            </w:r>
            <w:r>
              <w:rPr>
                <w:rFonts w:eastAsiaTheme="minorEastAsia"/>
                <w:sz w:val="24"/>
                <w:szCs w:val="24"/>
              </w:rPr>
              <w:t>分</w:t>
            </w:r>
            <w:r>
              <w:rPr>
                <w:rFonts w:hint="eastAsia" w:eastAsiaTheme="minorEastAsia"/>
                <w:sz w:val="24"/>
                <w:szCs w:val="24"/>
              </w:rPr>
              <w:t>。</w:t>
            </w:r>
          </w:p>
        </w:tc>
      </w:tr>
      <w:tr w14:paraId="3659E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736" w:type="dxa"/>
            <w:tcBorders>
              <w:left w:val="single" w:color="auto" w:sz="4" w:space="0"/>
              <w:right w:val="single" w:color="auto" w:sz="4" w:space="0"/>
            </w:tcBorders>
            <w:vAlign w:val="center"/>
          </w:tcPr>
          <w:p w14:paraId="7CD5308F">
            <w:pPr>
              <w:spacing w:line="400" w:lineRule="exact"/>
              <w:jc w:val="center"/>
              <w:rPr>
                <w:rFonts w:hint="eastAsia" w:eastAsiaTheme="minorEastAsia"/>
                <w:sz w:val="24"/>
                <w:szCs w:val="24"/>
                <w:lang w:eastAsia="zh-CN"/>
              </w:rPr>
            </w:pPr>
            <w:r>
              <w:rPr>
                <w:rFonts w:hint="eastAsia" w:eastAsiaTheme="minorEastAsia"/>
                <w:sz w:val="24"/>
                <w:szCs w:val="24"/>
                <w:lang w:val="en-US" w:eastAsia="zh-CN"/>
              </w:rPr>
              <w:t>3</w:t>
            </w:r>
          </w:p>
        </w:tc>
        <w:tc>
          <w:tcPr>
            <w:tcW w:w="1832" w:type="dxa"/>
            <w:tcBorders>
              <w:left w:val="single" w:color="auto" w:sz="4" w:space="0"/>
              <w:bottom w:val="single" w:color="auto" w:sz="4" w:space="0"/>
              <w:right w:val="single" w:color="auto" w:sz="4" w:space="0"/>
            </w:tcBorders>
            <w:vAlign w:val="center"/>
          </w:tcPr>
          <w:p w14:paraId="2FA46E10">
            <w:pPr>
              <w:spacing w:line="400" w:lineRule="exact"/>
              <w:jc w:val="center"/>
              <w:rPr>
                <w:rFonts w:eastAsiaTheme="minorEastAsia"/>
                <w:sz w:val="24"/>
                <w:szCs w:val="24"/>
              </w:rPr>
            </w:pPr>
            <w:r>
              <w:rPr>
                <w:rFonts w:eastAsiaTheme="minorEastAsia"/>
                <w:sz w:val="24"/>
                <w:szCs w:val="24"/>
              </w:rPr>
              <w:t>人力及其他资源配备（</w:t>
            </w:r>
            <w:r>
              <w:rPr>
                <w:rFonts w:hint="eastAsia" w:eastAsiaTheme="minorEastAsia"/>
                <w:sz w:val="24"/>
                <w:szCs w:val="24"/>
                <w:lang w:val="en-US" w:eastAsia="zh-CN"/>
              </w:rPr>
              <w:t>3</w:t>
            </w:r>
            <w:r>
              <w:rPr>
                <w:rFonts w:eastAsiaTheme="minorEastAsia"/>
                <w:sz w:val="24"/>
                <w:szCs w:val="24"/>
              </w:rPr>
              <w:t>分）</w:t>
            </w:r>
          </w:p>
        </w:tc>
        <w:tc>
          <w:tcPr>
            <w:tcW w:w="6953" w:type="dxa"/>
            <w:tcBorders>
              <w:top w:val="single" w:color="auto" w:sz="4" w:space="0"/>
              <w:left w:val="single" w:color="auto" w:sz="4" w:space="0"/>
              <w:bottom w:val="single" w:color="auto" w:sz="4" w:space="0"/>
              <w:right w:val="single" w:color="auto" w:sz="4" w:space="0"/>
            </w:tcBorders>
          </w:tcPr>
          <w:p w14:paraId="273DF1AE">
            <w:pPr>
              <w:spacing w:line="400" w:lineRule="exact"/>
              <w:rPr>
                <w:rFonts w:eastAsiaTheme="minorEastAsia"/>
                <w:sz w:val="24"/>
                <w:szCs w:val="24"/>
              </w:rPr>
            </w:pPr>
            <w:r>
              <w:rPr>
                <w:rFonts w:eastAsiaTheme="minorEastAsia"/>
                <w:sz w:val="24"/>
                <w:szCs w:val="24"/>
              </w:rPr>
              <w:t>根据投标人拟委派的项目负责人的从业年限</w:t>
            </w:r>
            <w:r>
              <w:rPr>
                <w:rFonts w:hint="eastAsia" w:eastAsiaTheme="minorEastAsia"/>
                <w:sz w:val="24"/>
                <w:szCs w:val="24"/>
              </w:rPr>
              <w:t>，</w:t>
            </w:r>
            <w:r>
              <w:rPr>
                <w:rFonts w:eastAsiaTheme="minorEastAsia"/>
                <w:sz w:val="24"/>
                <w:szCs w:val="24"/>
              </w:rPr>
              <w:t>同类审计服务的项目经验，沟通能力等方面在1-</w:t>
            </w:r>
            <w:r>
              <w:rPr>
                <w:rFonts w:hint="eastAsia" w:eastAsiaTheme="minorEastAsia"/>
                <w:sz w:val="24"/>
                <w:szCs w:val="24"/>
                <w:lang w:val="en-US" w:eastAsia="zh-CN"/>
              </w:rPr>
              <w:t>3</w:t>
            </w:r>
            <w:r>
              <w:rPr>
                <w:rFonts w:eastAsiaTheme="minorEastAsia"/>
                <w:sz w:val="24"/>
                <w:szCs w:val="24"/>
              </w:rPr>
              <w:t>分内酌情打分。最高分</w:t>
            </w:r>
            <w:r>
              <w:rPr>
                <w:rFonts w:hint="eastAsia" w:eastAsiaTheme="minorEastAsia"/>
                <w:sz w:val="24"/>
                <w:szCs w:val="24"/>
                <w:lang w:val="en-US" w:eastAsia="zh-CN"/>
              </w:rPr>
              <w:t>3</w:t>
            </w:r>
            <w:r>
              <w:rPr>
                <w:rFonts w:eastAsiaTheme="minorEastAsia"/>
                <w:sz w:val="24"/>
                <w:szCs w:val="24"/>
              </w:rPr>
              <w:t>分</w:t>
            </w:r>
            <w:r>
              <w:rPr>
                <w:rFonts w:hint="eastAsia" w:eastAsiaTheme="minorEastAsia"/>
                <w:sz w:val="24"/>
                <w:szCs w:val="24"/>
              </w:rPr>
              <w:t>。</w:t>
            </w:r>
          </w:p>
        </w:tc>
      </w:tr>
      <w:tr w14:paraId="1D768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736" w:type="dxa"/>
            <w:tcBorders>
              <w:left w:val="single" w:color="auto" w:sz="4" w:space="0"/>
              <w:right w:val="single" w:color="auto" w:sz="4" w:space="0"/>
            </w:tcBorders>
            <w:vAlign w:val="center"/>
          </w:tcPr>
          <w:p w14:paraId="44356755">
            <w:pPr>
              <w:spacing w:line="400" w:lineRule="exact"/>
              <w:jc w:val="center"/>
              <w:rPr>
                <w:rFonts w:hint="eastAsia" w:eastAsiaTheme="minorEastAsia"/>
                <w:sz w:val="24"/>
                <w:szCs w:val="24"/>
                <w:lang w:eastAsia="zh-CN"/>
              </w:rPr>
            </w:pPr>
            <w:r>
              <w:rPr>
                <w:rFonts w:hint="eastAsia" w:eastAsiaTheme="minorEastAsia"/>
                <w:sz w:val="24"/>
                <w:szCs w:val="24"/>
                <w:lang w:val="en-US" w:eastAsia="zh-CN"/>
              </w:rPr>
              <w:t>4</w:t>
            </w:r>
          </w:p>
        </w:tc>
        <w:tc>
          <w:tcPr>
            <w:tcW w:w="1832" w:type="dxa"/>
            <w:tcBorders>
              <w:left w:val="single" w:color="auto" w:sz="4" w:space="0"/>
              <w:bottom w:val="single" w:color="auto" w:sz="4" w:space="0"/>
              <w:right w:val="single" w:color="auto" w:sz="4" w:space="0"/>
            </w:tcBorders>
            <w:vAlign w:val="center"/>
          </w:tcPr>
          <w:p w14:paraId="37307D04">
            <w:pPr>
              <w:spacing w:line="400" w:lineRule="exact"/>
              <w:rPr>
                <w:rFonts w:eastAsiaTheme="minorEastAsia"/>
                <w:sz w:val="24"/>
                <w:szCs w:val="24"/>
              </w:rPr>
            </w:pPr>
            <w:r>
              <w:rPr>
                <w:rFonts w:eastAsiaTheme="minorEastAsia"/>
                <w:sz w:val="24"/>
                <w:szCs w:val="24"/>
              </w:rPr>
              <w:t>信息安全管理</w:t>
            </w:r>
          </w:p>
          <w:p w14:paraId="73CA7826">
            <w:pPr>
              <w:spacing w:line="400" w:lineRule="exact"/>
              <w:jc w:val="center"/>
              <w:rPr>
                <w:rFonts w:eastAsiaTheme="minorEastAsia"/>
                <w:sz w:val="24"/>
                <w:szCs w:val="24"/>
              </w:rPr>
            </w:pPr>
            <w:r>
              <w:rPr>
                <w:rFonts w:eastAsiaTheme="minorEastAsia"/>
                <w:sz w:val="24"/>
                <w:szCs w:val="24"/>
              </w:rPr>
              <w:t>（</w:t>
            </w:r>
            <w:r>
              <w:rPr>
                <w:rFonts w:hint="eastAsia" w:eastAsiaTheme="minorEastAsia"/>
                <w:sz w:val="24"/>
                <w:szCs w:val="24"/>
                <w:lang w:val="en-US" w:eastAsia="zh-CN"/>
              </w:rPr>
              <w:t>3</w:t>
            </w:r>
            <w:r>
              <w:rPr>
                <w:rFonts w:eastAsiaTheme="minorEastAsia"/>
                <w:sz w:val="24"/>
                <w:szCs w:val="24"/>
              </w:rPr>
              <w:t>分）</w:t>
            </w:r>
          </w:p>
        </w:tc>
        <w:tc>
          <w:tcPr>
            <w:tcW w:w="6953" w:type="dxa"/>
            <w:tcBorders>
              <w:top w:val="single" w:color="auto" w:sz="4" w:space="0"/>
              <w:left w:val="single" w:color="auto" w:sz="4" w:space="0"/>
              <w:bottom w:val="single" w:color="auto" w:sz="4" w:space="0"/>
              <w:right w:val="single" w:color="auto" w:sz="4" w:space="0"/>
            </w:tcBorders>
          </w:tcPr>
          <w:p w14:paraId="11C36A90">
            <w:pPr>
              <w:spacing w:line="400" w:lineRule="exact"/>
              <w:rPr>
                <w:rFonts w:eastAsiaTheme="minorEastAsia"/>
                <w:sz w:val="24"/>
                <w:szCs w:val="24"/>
              </w:rPr>
            </w:pPr>
            <w:r>
              <w:rPr>
                <w:rFonts w:eastAsiaTheme="minorEastAsia"/>
                <w:sz w:val="24"/>
                <w:szCs w:val="24"/>
              </w:rPr>
              <w:t>根据各投标人提供的信息安全管理措施在1-</w:t>
            </w:r>
            <w:r>
              <w:rPr>
                <w:rFonts w:hint="eastAsia" w:eastAsiaTheme="minorEastAsia"/>
                <w:sz w:val="24"/>
                <w:szCs w:val="24"/>
                <w:lang w:val="en-US" w:eastAsia="zh-CN"/>
              </w:rPr>
              <w:t>3</w:t>
            </w:r>
            <w:r>
              <w:rPr>
                <w:rFonts w:eastAsiaTheme="minorEastAsia"/>
                <w:sz w:val="24"/>
                <w:szCs w:val="24"/>
              </w:rPr>
              <w:t>分内酌情打分。最高分</w:t>
            </w:r>
            <w:r>
              <w:rPr>
                <w:rFonts w:hint="eastAsia" w:eastAsiaTheme="minorEastAsia"/>
                <w:sz w:val="24"/>
                <w:szCs w:val="24"/>
                <w:lang w:val="en-US" w:eastAsia="zh-CN"/>
              </w:rPr>
              <w:t>3</w:t>
            </w:r>
            <w:r>
              <w:rPr>
                <w:rFonts w:eastAsiaTheme="minorEastAsia"/>
                <w:sz w:val="24"/>
                <w:szCs w:val="24"/>
              </w:rPr>
              <w:t>分</w:t>
            </w:r>
            <w:r>
              <w:rPr>
                <w:rFonts w:hint="eastAsia" w:eastAsiaTheme="minorEastAsia"/>
                <w:sz w:val="24"/>
                <w:szCs w:val="24"/>
              </w:rPr>
              <w:t>。</w:t>
            </w:r>
          </w:p>
        </w:tc>
      </w:tr>
      <w:tr w14:paraId="34DE3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736" w:type="dxa"/>
            <w:tcBorders>
              <w:left w:val="single" w:color="auto" w:sz="4" w:space="0"/>
              <w:right w:val="single" w:color="auto" w:sz="4" w:space="0"/>
            </w:tcBorders>
            <w:vAlign w:val="center"/>
          </w:tcPr>
          <w:p w14:paraId="4310F001">
            <w:pPr>
              <w:spacing w:line="400" w:lineRule="exact"/>
              <w:jc w:val="center"/>
              <w:rPr>
                <w:rFonts w:hint="eastAsia" w:eastAsiaTheme="minorEastAsia"/>
                <w:sz w:val="24"/>
                <w:szCs w:val="24"/>
                <w:lang w:eastAsia="zh-CN"/>
              </w:rPr>
            </w:pPr>
            <w:r>
              <w:rPr>
                <w:rFonts w:hint="eastAsia" w:eastAsiaTheme="minorEastAsia"/>
                <w:sz w:val="24"/>
                <w:szCs w:val="24"/>
                <w:lang w:val="en-US" w:eastAsia="zh-CN"/>
              </w:rPr>
              <w:t>5</w:t>
            </w:r>
          </w:p>
        </w:tc>
        <w:tc>
          <w:tcPr>
            <w:tcW w:w="1832" w:type="dxa"/>
            <w:tcBorders>
              <w:left w:val="single" w:color="auto" w:sz="4" w:space="0"/>
              <w:bottom w:val="single" w:color="auto" w:sz="4" w:space="0"/>
              <w:right w:val="single" w:color="auto" w:sz="4" w:space="0"/>
            </w:tcBorders>
            <w:vAlign w:val="center"/>
          </w:tcPr>
          <w:p w14:paraId="735FEEFE">
            <w:pPr>
              <w:spacing w:line="400" w:lineRule="exact"/>
              <w:jc w:val="center"/>
              <w:rPr>
                <w:rFonts w:eastAsiaTheme="minorEastAsia"/>
                <w:sz w:val="24"/>
                <w:szCs w:val="24"/>
              </w:rPr>
            </w:pPr>
            <w:r>
              <w:rPr>
                <w:rFonts w:eastAsiaTheme="minorEastAsia"/>
                <w:sz w:val="24"/>
                <w:szCs w:val="24"/>
                <w:shd w:val="clear" w:color="auto" w:fill="FFFFFF"/>
              </w:rPr>
              <w:t>标书装订、制作情况（</w:t>
            </w:r>
            <w:r>
              <w:rPr>
                <w:rFonts w:hint="eastAsia" w:eastAsiaTheme="minorEastAsia"/>
                <w:sz w:val="24"/>
                <w:szCs w:val="24"/>
                <w:shd w:val="clear" w:color="auto" w:fill="FFFFFF"/>
                <w:lang w:val="en-US" w:eastAsia="zh-CN"/>
              </w:rPr>
              <w:t>4</w:t>
            </w:r>
            <w:r>
              <w:rPr>
                <w:rFonts w:eastAsiaTheme="minorEastAsia"/>
                <w:sz w:val="24"/>
                <w:szCs w:val="24"/>
                <w:shd w:val="clear" w:color="auto" w:fill="FFFFFF"/>
              </w:rPr>
              <w:t>分）</w:t>
            </w:r>
          </w:p>
        </w:tc>
        <w:tc>
          <w:tcPr>
            <w:tcW w:w="6953" w:type="dxa"/>
            <w:tcBorders>
              <w:top w:val="single" w:color="auto" w:sz="4" w:space="0"/>
              <w:left w:val="single" w:color="auto" w:sz="4" w:space="0"/>
              <w:bottom w:val="single" w:color="auto" w:sz="4" w:space="0"/>
              <w:right w:val="single" w:color="auto" w:sz="4" w:space="0"/>
            </w:tcBorders>
            <w:vAlign w:val="center"/>
          </w:tcPr>
          <w:p w14:paraId="01A017E4">
            <w:pPr>
              <w:spacing w:line="400" w:lineRule="exact"/>
              <w:rPr>
                <w:rFonts w:eastAsiaTheme="minorEastAsia"/>
                <w:sz w:val="24"/>
                <w:szCs w:val="24"/>
              </w:rPr>
            </w:pPr>
            <w:r>
              <w:rPr>
                <w:rFonts w:hint="eastAsia" w:eastAsiaTheme="minorEastAsia"/>
                <w:sz w:val="24"/>
                <w:szCs w:val="24"/>
              </w:rPr>
              <w:t>根据各投标人</w:t>
            </w:r>
            <w:r>
              <w:rPr>
                <w:rFonts w:eastAsiaTheme="minorEastAsia"/>
                <w:sz w:val="24"/>
                <w:szCs w:val="24"/>
                <w:shd w:val="clear" w:color="auto" w:fill="FFFFFF"/>
              </w:rPr>
              <w:t>标书装订、制作</w:t>
            </w:r>
            <w:r>
              <w:rPr>
                <w:rFonts w:hint="eastAsia" w:eastAsiaTheme="minorEastAsia"/>
                <w:sz w:val="24"/>
                <w:szCs w:val="24"/>
                <w:shd w:val="clear" w:color="auto" w:fill="FFFFFF"/>
              </w:rPr>
              <w:t>的情况，</w:t>
            </w:r>
            <w:r>
              <w:rPr>
                <w:rFonts w:eastAsiaTheme="minorEastAsia"/>
                <w:sz w:val="24"/>
                <w:szCs w:val="24"/>
              </w:rPr>
              <w:t>评委在1-</w:t>
            </w:r>
            <w:r>
              <w:rPr>
                <w:rFonts w:hint="eastAsia" w:eastAsiaTheme="minorEastAsia"/>
                <w:sz w:val="24"/>
                <w:szCs w:val="24"/>
                <w:lang w:val="en-US" w:eastAsia="zh-CN"/>
              </w:rPr>
              <w:t>4</w:t>
            </w:r>
            <w:r>
              <w:rPr>
                <w:rFonts w:eastAsiaTheme="minorEastAsia"/>
                <w:sz w:val="24"/>
                <w:szCs w:val="24"/>
              </w:rPr>
              <w:t>分内评定</w:t>
            </w:r>
            <w:r>
              <w:rPr>
                <w:rFonts w:hint="eastAsia" w:eastAsiaTheme="minorEastAsia"/>
                <w:sz w:val="24"/>
                <w:szCs w:val="24"/>
              </w:rPr>
              <w:t>，</w:t>
            </w:r>
            <w:r>
              <w:rPr>
                <w:rFonts w:eastAsiaTheme="minorEastAsia"/>
                <w:sz w:val="24"/>
                <w:szCs w:val="24"/>
              </w:rPr>
              <w:t>最高</w:t>
            </w:r>
            <w:r>
              <w:rPr>
                <w:rFonts w:hint="eastAsia" w:eastAsiaTheme="minorEastAsia"/>
                <w:sz w:val="24"/>
                <w:szCs w:val="24"/>
              </w:rPr>
              <w:t>分</w:t>
            </w:r>
            <w:r>
              <w:rPr>
                <w:rFonts w:hint="eastAsia" w:eastAsiaTheme="minorEastAsia"/>
                <w:sz w:val="24"/>
                <w:szCs w:val="24"/>
                <w:lang w:val="en-US" w:eastAsia="zh-CN"/>
              </w:rPr>
              <w:t>4</w:t>
            </w:r>
            <w:r>
              <w:rPr>
                <w:rFonts w:eastAsiaTheme="minorEastAsia"/>
                <w:sz w:val="24"/>
                <w:szCs w:val="24"/>
              </w:rPr>
              <w:t>分。</w:t>
            </w:r>
          </w:p>
        </w:tc>
      </w:tr>
    </w:tbl>
    <w:p w14:paraId="0AD0AED5">
      <w:pPr>
        <w:adjustRightInd w:val="0"/>
        <w:snapToGrid w:val="0"/>
        <w:spacing w:before="240" w:line="360" w:lineRule="auto"/>
        <w:ind w:firstLine="482" w:firstLineChars="200"/>
        <w:outlineLvl w:val="1"/>
        <w:rPr>
          <w:rFonts w:eastAsia="宋体"/>
          <w:sz w:val="24"/>
          <w:szCs w:val="24"/>
        </w:rPr>
      </w:pPr>
      <w:r>
        <w:rPr>
          <w:rFonts w:eastAsia="宋体"/>
          <w:b/>
          <w:bCs/>
          <w:sz w:val="24"/>
          <w:u w:val="thick"/>
        </w:rPr>
        <w:t>特别提醒：技术标评分中所涉及相关资料等证明材料均须提供原件复印件或扫描件并加盖公章，同时将原件带至开标现场备查，</w:t>
      </w:r>
      <w:r>
        <w:rPr>
          <w:rFonts w:eastAsia="宋体"/>
          <w:b/>
          <w:bCs/>
          <w:sz w:val="24"/>
          <w:u w:val="thick"/>
          <w:lang w:val="zh-TW"/>
        </w:rPr>
        <w:t>所提供的相关材料缺失、不符或不提供者，有关评分内容不得分，材料原件可用公证件原件替代，须与投标文件同时递交，不需密封。</w:t>
      </w:r>
      <w:r>
        <w:rPr>
          <w:rFonts w:eastAsia="宋体"/>
          <w:b/>
          <w:bCs/>
          <w:sz w:val="24"/>
          <w:u w:val="thick"/>
        </w:rPr>
        <w:t>未携带原件或因携带原件不全所引起的后果由投标人自行承担。</w:t>
      </w:r>
      <w:r>
        <w:rPr>
          <w:rFonts w:eastAsia="宋体"/>
          <w:b/>
          <w:bCs/>
          <w:sz w:val="24"/>
          <w:u w:val="thick"/>
          <w:lang w:val="zh-TW"/>
        </w:rPr>
        <w:t>评标未尽事宜由评标委员会根据有关规定讨论决定。</w:t>
      </w:r>
    </w:p>
    <w:p w14:paraId="21EDEBF6">
      <w:pPr>
        <w:adjustRightInd w:val="0"/>
        <w:snapToGrid w:val="0"/>
        <w:spacing w:line="480" w:lineRule="exact"/>
        <w:ind w:firstLine="480" w:firstLineChars="200"/>
        <w:outlineLvl w:val="1"/>
        <w:rPr>
          <w:rFonts w:eastAsia="宋体"/>
          <w:sz w:val="24"/>
          <w:szCs w:val="24"/>
        </w:rPr>
      </w:pPr>
      <w:r>
        <w:rPr>
          <w:rFonts w:eastAsia="宋体"/>
          <w:sz w:val="24"/>
          <w:szCs w:val="24"/>
        </w:rPr>
        <w:t>（二）商务标评分：（</w:t>
      </w:r>
      <w:r>
        <w:rPr>
          <w:rFonts w:hint="eastAsia" w:eastAsia="宋体"/>
          <w:sz w:val="24"/>
          <w:szCs w:val="24"/>
          <w:lang w:val="en-US" w:eastAsia="zh-CN"/>
        </w:rPr>
        <w:t>30</w:t>
      </w:r>
      <w:r>
        <w:rPr>
          <w:rFonts w:eastAsia="宋体"/>
          <w:sz w:val="24"/>
          <w:szCs w:val="24"/>
        </w:rPr>
        <w:t>分）</w:t>
      </w:r>
    </w:p>
    <w:p w14:paraId="4E22B4AF">
      <w:pPr>
        <w:snapToGrid w:val="0"/>
        <w:spacing w:line="460" w:lineRule="exact"/>
        <w:ind w:firstLine="482" w:firstLineChars="200"/>
        <w:rPr>
          <w:rFonts w:eastAsiaTheme="minorEastAsia"/>
          <w:b/>
          <w:color w:val="0000FF"/>
          <w:sz w:val="24"/>
        </w:rPr>
      </w:pPr>
      <w:r>
        <w:rPr>
          <w:rFonts w:hint="eastAsia" w:eastAsia="宋体"/>
          <w:b/>
          <w:color w:val="0000FF"/>
          <w:sz w:val="24"/>
          <w:szCs w:val="24"/>
        </w:rPr>
        <w:t>1.本项目最高限价为：</w:t>
      </w:r>
      <w:r>
        <w:rPr>
          <w:rFonts w:hint="eastAsia" w:eastAsia="宋体"/>
          <w:b/>
          <w:color w:val="0000FF"/>
          <w:sz w:val="24"/>
          <w:szCs w:val="24"/>
          <w:lang w:val="en-US" w:eastAsia="zh-CN"/>
        </w:rPr>
        <w:t>4.5</w:t>
      </w:r>
      <w:r>
        <w:rPr>
          <w:rFonts w:hint="eastAsia" w:eastAsia="宋体"/>
          <w:b/>
          <w:color w:val="0000FF"/>
          <w:sz w:val="24"/>
          <w:szCs w:val="24"/>
        </w:rPr>
        <w:t>万元</w:t>
      </w:r>
      <w:r>
        <w:rPr>
          <w:rFonts w:eastAsiaTheme="minorEastAsia"/>
          <w:b/>
          <w:color w:val="0000FF"/>
          <w:sz w:val="24"/>
        </w:rPr>
        <w:t>，</w:t>
      </w:r>
      <w:r>
        <w:rPr>
          <w:rFonts w:hint="eastAsia" w:eastAsiaTheme="minorEastAsia"/>
          <w:b/>
          <w:color w:val="0000FF"/>
          <w:sz w:val="24"/>
        </w:rPr>
        <w:t>超过最高限价的报价</w:t>
      </w:r>
      <w:r>
        <w:rPr>
          <w:rFonts w:eastAsiaTheme="minorEastAsia"/>
          <w:b/>
          <w:color w:val="0000FF"/>
          <w:sz w:val="24"/>
        </w:rPr>
        <w:t>为无效报价。</w:t>
      </w:r>
    </w:p>
    <w:p w14:paraId="47E6503F">
      <w:pPr>
        <w:adjustRightInd w:val="0"/>
        <w:snapToGrid w:val="0"/>
        <w:spacing w:line="480" w:lineRule="exact"/>
        <w:ind w:firstLine="480" w:firstLineChars="200"/>
        <w:outlineLvl w:val="1"/>
        <w:rPr>
          <w:rFonts w:eastAsia="宋体"/>
          <w:color w:val="0000FF"/>
          <w:sz w:val="24"/>
          <w:szCs w:val="24"/>
        </w:rPr>
      </w:pPr>
      <w:r>
        <w:rPr>
          <w:rFonts w:eastAsia="宋体"/>
          <w:color w:val="0000FF"/>
          <w:sz w:val="24"/>
          <w:szCs w:val="24"/>
        </w:rPr>
        <w:t>2.各投标供应商的有效投标报价，满足采购文件要求的参与评审价格中的算术平均价为评标基准价，其价格为</w:t>
      </w:r>
      <w:r>
        <w:rPr>
          <w:rFonts w:hint="eastAsia" w:eastAsia="宋体"/>
          <w:color w:val="0000FF"/>
          <w:sz w:val="24"/>
          <w:szCs w:val="24"/>
          <w:lang w:val="en-US" w:eastAsia="zh-CN"/>
        </w:rPr>
        <w:t>30</w:t>
      </w:r>
      <w:r>
        <w:rPr>
          <w:rFonts w:eastAsia="宋体"/>
          <w:color w:val="0000FF"/>
          <w:sz w:val="24"/>
          <w:szCs w:val="24"/>
        </w:rPr>
        <w:t>分；其他投标供应商的价格分统一按照下列公式计算：</w:t>
      </w:r>
    </w:p>
    <w:p w14:paraId="72D49B3A">
      <w:pPr>
        <w:adjustRightInd w:val="0"/>
        <w:snapToGrid w:val="0"/>
        <w:spacing w:line="480" w:lineRule="exact"/>
        <w:ind w:firstLine="482" w:firstLineChars="200"/>
        <w:outlineLvl w:val="1"/>
        <w:rPr>
          <w:rFonts w:eastAsia="宋体"/>
          <w:b/>
          <w:bCs/>
          <w:color w:val="0000FF"/>
          <w:sz w:val="24"/>
          <w:szCs w:val="24"/>
        </w:rPr>
      </w:pPr>
      <w:r>
        <w:rPr>
          <w:rFonts w:eastAsia="宋体"/>
          <w:b/>
          <w:bCs/>
          <w:color w:val="0000FF"/>
          <w:sz w:val="24"/>
          <w:szCs w:val="24"/>
        </w:rPr>
        <w:t>投标报价得分=</w:t>
      </w:r>
      <w:r>
        <w:rPr>
          <w:rFonts w:hint="eastAsia" w:eastAsia="宋体"/>
          <w:b/>
          <w:bCs/>
          <w:color w:val="0000FF"/>
          <w:sz w:val="24"/>
          <w:szCs w:val="24"/>
          <w:lang w:val="en-US" w:eastAsia="zh-CN"/>
        </w:rPr>
        <w:t>30</w:t>
      </w:r>
      <w:r>
        <w:rPr>
          <w:rFonts w:eastAsia="宋体"/>
          <w:b/>
          <w:bCs/>
          <w:color w:val="0000FF"/>
          <w:sz w:val="24"/>
          <w:szCs w:val="24"/>
        </w:rPr>
        <w:t>×（1-偏离价格/评标基准价)。</w:t>
      </w:r>
    </w:p>
    <w:p w14:paraId="3EB5F90C">
      <w:pPr>
        <w:adjustRightInd w:val="0"/>
        <w:snapToGrid w:val="0"/>
        <w:spacing w:line="480" w:lineRule="exact"/>
        <w:ind w:firstLine="484" w:firstLineChars="202"/>
        <w:rPr>
          <w:rFonts w:eastAsia="宋体"/>
          <w:color w:val="0000FF"/>
          <w:sz w:val="24"/>
          <w:szCs w:val="24"/>
        </w:rPr>
      </w:pPr>
      <w:r>
        <w:rPr>
          <w:rFonts w:eastAsia="宋体"/>
          <w:color w:val="0000FF"/>
          <w:sz w:val="24"/>
          <w:szCs w:val="24"/>
        </w:rPr>
        <w:t>注：偏离价格为投标报价与评标基准价差额的绝对值。</w:t>
      </w:r>
    </w:p>
    <w:p w14:paraId="5DDF32E6">
      <w:pPr>
        <w:adjustRightInd w:val="0"/>
        <w:snapToGrid w:val="0"/>
        <w:spacing w:line="480" w:lineRule="exact"/>
        <w:ind w:firstLine="480" w:firstLineChars="200"/>
        <w:rPr>
          <w:rFonts w:eastAsia="宋体"/>
          <w:kern w:val="0"/>
          <w:sz w:val="24"/>
          <w:szCs w:val="24"/>
        </w:rPr>
      </w:pPr>
      <w:r>
        <w:rPr>
          <w:rFonts w:eastAsia="宋体"/>
          <w:sz w:val="24"/>
          <w:szCs w:val="24"/>
        </w:rPr>
        <w:t>3.评审过程中，不得去掉最后报价中的最高报价和最低报价。</w:t>
      </w:r>
    </w:p>
    <w:p w14:paraId="5878F474">
      <w:pPr>
        <w:adjustRightInd w:val="0"/>
        <w:snapToGrid w:val="0"/>
        <w:spacing w:line="480" w:lineRule="exact"/>
        <w:ind w:firstLine="482" w:firstLineChars="200"/>
        <w:outlineLvl w:val="1"/>
        <w:rPr>
          <w:rFonts w:eastAsia="宋体"/>
          <w:b/>
          <w:bCs/>
          <w:sz w:val="24"/>
          <w:szCs w:val="24"/>
        </w:rPr>
      </w:pPr>
      <w:r>
        <w:rPr>
          <w:rFonts w:eastAsia="宋体"/>
          <w:b/>
          <w:bCs/>
          <w:sz w:val="24"/>
          <w:szCs w:val="24"/>
        </w:rPr>
        <w:t>九、出现下列情形之一的，作无效投标处理</w:t>
      </w:r>
    </w:p>
    <w:p w14:paraId="3622B419">
      <w:pPr>
        <w:adjustRightInd w:val="0"/>
        <w:snapToGrid w:val="0"/>
        <w:spacing w:line="480" w:lineRule="exact"/>
        <w:ind w:firstLine="484" w:firstLineChars="202"/>
        <w:rPr>
          <w:rFonts w:eastAsia="宋体"/>
          <w:sz w:val="24"/>
          <w:szCs w:val="24"/>
        </w:rPr>
      </w:pPr>
      <w:r>
        <w:rPr>
          <w:rFonts w:eastAsia="宋体"/>
          <w:sz w:val="24"/>
          <w:szCs w:val="24"/>
        </w:rPr>
        <w:t>1、投标响应文件未按规定要求装订、密封、签署、盖章的；</w:t>
      </w:r>
    </w:p>
    <w:p w14:paraId="3F526CBF">
      <w:pPr>
        <w:adjustRightInd w:val="0"/>
        <w:snapToGrid w:val="0"/>
        <w:spacing w:line="480" w:lineRule="exact"/>
        <w:ind w:firstLine="484" w:firstLineChars="202"/>
        <w:rPr>
          <w:rFonts w:eastAsia="宋体"/>
          <w:sz w:val="24"/>
          <w:szCs w:val="24"/>
        </w:rPr>
      </w:pPr>
      <w:r>
        <w:rPr>
          <w:rFonts w:eastAsia="宋体"/>
          <w:sz w:val="24"/>
          <w:szCs w:val="24"/>
        </w:rPr>
        <w:t>2、不具备招标文件规定的资格要求的；</w:t>
      </w:r>
    </w:p>
    <w:p w14:paraId="1706B477">
      <w:pPr>
        <w:adjustRightInd w:val="0"/>
        <w:snapToGrid w:val="0"/>
        <w:spacing w:line="480" w:lineRule="exact"/>
        <w:ind w:firstLine="484" w:firstLineChars="202"/>
        <w:rPr>
          <w:rFonts w:eastAsia="宋体"/>
          <w:sz w:val="24"/>
          <w:szCs w:val="24"/>
        </w:rPr>
      </w:pPr>
      <w:r>
        <w:rPr>
          <w:rFonts w:eastAsia="宋体"/>
          <w:sz w:val="24"/>
          <w:szCs w:val="24"/>
        </w:rPr>
        <w:t>3、不符合法律、法规和招标文件中规定的其他实质性要求的；</w:t>
      </w:r>
    </w:p>
    <w:p w14:paraId="65681DFC">
      <w:pPr>
        <w:adjustRightInd w:val="0"/>
        <w:snapToGrid w:val="0"/>
        <w:spacing w:line="480" w:lineRule="exact"/>
        <w:ind w:firstLine="484" w:firstLineChars="202"/>
        <w:rPr>
          <w:rFonts w:eastAsia="宋体"/>
          <w:sz w:val="24"/>
          <w:szCs w:val="24"/>
        </w:rPr>
      </w:pPr>
      <w:r>
        <w:rPr>
          <w:rFonts w:eastAsia="宋体"/>
          <w:sz w:val="24"/>
          <w:szCs w:val="24"/>
        </w:rPr>
        <w:t>4、没有按照招标文件要求提交响应文件，或者响应文件没有对招标文件作出实质性响应的；</w:t>
      </w:r>
    </w:p>
    <w:p w14:paraId="1E6E0C98">
      <w:pPr>
        <w:adjustRightInd w:val="0"/>
        <w:snapToGrid w:val="0"/>
        <w:spacing w:line="480" w:lineRule="exact"/>
        <w:ind w:firstLine="484" w:firstLineChars="202"/>
        <w:rPr>
          <w:rFonts w:eastAsia="宋体"/>
          <w:sz w:val="24"/>
          <w:szCs w:val="24"/>
        </w:rPr>
      </w:pPr>
      <w:r>
        <w:rPr>
          <w:rFonts w:eastAsia="宋体"/>
          <w:sz w:val="24"/>
          <w:szCs w:val="24"/>
        </w:rPr>
        <w:t>5、投标报价超过最高限价的；</w:t>
      </w:r>
    </w:p>
    <w:p w14:paraId="33CD6516">
      <w:pPr>
        <w:adjustRightInd w:val="0"/>
        <w:snapToGrid w:val="0"/>
        <w:spacing w:line="480" w:lineRule="exact"/>
        <w:ind w:firstLine="484" w:firstLineChars="202"/>
        <w:rPr>
          <w:rFonts w:eastAsia="宋体"/>
          <w:sz w:val="24"/>
          <w:szCs w:val="24"/>
        </w:rPr>
      </w:pPr>
      <w:r>
        <w:rPr>
          <w:rFonts w:eastAsia="宋体"/>
          <w:sz w:val="24"/>
          <w:szCs w:val="24"/>
        </w:rPr>
        <w:t>6、评标小组可以认定为无效投标的其他情况。</w:t>
      </w:r>
    </w:p>
    <w:p w14:paraId="4CD15872">
      <w:pPr>
        <w:adjustRightInd w:val="0"/>
        <w:snapToGrid w:val="0"/>
        <w:spacing w:line="480" w:lineRule="exact"/>
        <w:ind w:firstLine="482" w:firstLineChars="200"/>
        <w:outlineLvl w:val="1"/>
        <w:rPr>
          <w:rFonts w:eastAsia="宋体"/>
          <w:b/>
          <w:bCs/>
          <w:sz w:val="24"/>
          <w:szCs w:val="24"/>
        </w:rPr>
      </w:pPr>
      <w:r>
        <w:rPr>
          <w:rFonts w:eastAsia="宋体"/>
          <w:b/>
          <w:bCs/>
          <w:sz w:val="24"/>
          <w:szCs w:val="24"/>
        </w:rPr>
        <w:t>十、出现下列情形之一的，作废标处理</w:t>
      </w:r>
    </w:p>
    <w:p w14:paraId="03319354">
      <w:pPr>
        <w:adjustRightInd w:val="0"/>
        <w:snapToGrid w:val="0"/>
        <w:spacing w:line="480" w:lineRule="exact"/>
        <w:ind w:firstLine="480" w:firstLineChars="200"/>
        <w:rPr>
          <w:rFonts w:eastAsia="宋体"/>
          <w:b/>
          <w:bCs/>
          <w:sz w:val="24"/>
          <w:szCs w:val="24"/>
        </w:rPr>
      </w:pPr>
      <w:r>
        <w:rPr>
          <w:rFonts w:eastAsia="宋体"/>
          <w:sz w:val="24"/>
          <w:szCs w:val="24"/>
        </w:rPr>
        <w:t>1、符合资格条件或者对招标文件作实质响应的投标人不足3家的；</w:t>
      </w:r>
    </w:p>
    <w:p w14:paraId="57EF624F">
      <w:pPr>
        <w:adjustRightInd w:val="0"/>
        <w:snapToGrid w:val="0"/>
        <w:spacing w:line="480" w:lineRule="exact"/>
        <w:ind w:firstLine="480" w:firstLineChars="200"/>
        <w:rPr>
          <w:rFonts w:eastAsia="宋体"/>
          <w:sz w:val="24"/>
          <w:szCs w:val="24"/>
        </w:rPr>
      </w:pPr>
      <w:r>
        <w:rPr>
          <w:rFonts w:eastAsia="宋体"/>
          <w:sz w:val="24"/>
          <w:szCs w:val="24"/>
        </w:rPr>
        <w:t>2、出现影响招标公正的违法违规行为的；</w:t>
      </w:r>
    </w:p>
    <w:p w14:paraId="4F570D2E">
      <w:pPr>
        <w:adjustRightInd w:val="0"/>
        <w:snapToGrid w:val="0"/>
        <w:spacing w:line="480" w:lineRule="exact"/>
        <w:ind w:firstLine="480" w:firstLineChars="200"/>
        <w:rPr>
          <w:rFonts w:eastAsia="宋体"/>
          <w:sz w:val="24"/>
          <w:szCs w:val="24"/>
        </w:rPr>
      </w:pPr>
      <w:r>
        <w:rPr>
          <w:rFonts w:eastAsia="宋体"/>
          <w:sz w:val="24"/>
          <w:szCs w:val="24"/>
        </w:rPr>
        <w:t>3、因重大变故，招标任务被取消的；</w:t>
      </w:r>
    </w:p>
    <w:p w14:paraId="5A263366">
      <w:pPr>
        <w:adjustRightInd w:val="0"/>
        <w:snapToGrid w:val="0"/>
        <w:spacing w:line="480" w:lineRule="exact"/>
        <w:ind w:firstLine="480" w:firstLineChars="200"/>
        <w:rPr>
          <w:rFonts w:eastAsia="宋体"/>
          <w:sz w:val="24"/>
          <w:szCs w:val="24"/>
        </w:rPr>
      </w:pPr>
      <w:r>
        <w:rPr>
          <w:rFonts w:eastAsia="宋体"/>
          <w:sz w:val="24"/>
          <w:szCs w:val="24"/>
        </w:rPr>
        <w:t>4、评标小组依据法律法规可以认定为废标的其他情况。</w:t>
      </w:r>
    </w:p>
    <w:p w14:paraId="3638BF3A">
      <w:pPr>
        <w:adjustRightInd w:val="0"/>
        <w:snapToGrid w:val="0"/>
        <w:spacing w:line="480" w:lineRule="exact"/>
        <w:ind w:firstLine="482" w:firstLineChars="200"/>
        <w:rPr>
          <w:rFonts w:eastAsia="宋体"/>
          <w:b/>
          <w:bCs/>
          <w:sz w:val="24"/>
          <w:szCs w:val="24"/>
        </w:rPr>
      </w:pPr>
      <w:r>
        <w:rPr>
          <w:rFonts w:eastAsia="宋体"/>
          <w:b/>
          <w:bCs/>
          <w:sz w:val="24"/>
          <w:szCs w:val="24"/>
        </w:rPr>
        <w:t>十一、中标通知</w:t>
      </w:r>
    </w:p>
    <w:p w14:paraId="03D4E521">
      <w:pPr>
        <w:pStyle w:val="27"/>
        <w:numPr>
          <w:ilvl w:val="255"/>
          <w:numId w:val="0"/>
        </w:numPr>
        <w:adjustRightInd w:val="0"/>
        <w:snapToGrid w:val="0"/>
        <w:spacing w:line="480" w:lineRule="exact"/>
        <w:ind w:firstLine="480" w:firstLineChars="200"/>
        <w:rPr>
          <w:rFonts w:eastAsia="宋体"/>
          <w:kern w:val="0"/>
          <w:sz w:val="24"/>
          <w:szCs w:val="24"/>
        </w:rPr>
      </w:pPr>
      <w:r>
        <w:rPr>
          <w:rFonts w:hint="eastAsia" w:eastAsia="宋体"/>
          <w:kern w:val="0"/>
          <w:sz w:val="24"/>
          <w:szCs w:val="24"/>
        </w:rPr>
        <w:t>1、</w:t>
      </w:r>
      <w:r>
        <w:rPr>
          <w:rFonts w:eastAsia="宋体"/>
          <w:kern w:val="0"/>
          <w:sz w:val="24"/>
          <w:szCs w:val="24"/>
        </w:rPr>
        <w:t>开标结束后，</w:t>
      </w:r>
      <w:r>
        <w:rPr>
          <w:rFonts w:hint="eastAsia" w:eastAsia="宋体"/>
          <w:color w:val="0000FF"/>
          <w:kern w:val="0"/>
          <w:sz w:val="24"/>
          <w:szCs w:val="24"/>
        </w:rPr>
        <w:t>可</w:t>
      </w:r>
      <w:r>
        <w:rPr>
          <w:rFonts w:eastAsia="宋体"/>
          <w:color w:val="0000FF"/>
          <w:kern w:val="0"/>
          <w:sz w:val="24"/>
          <w:szCs w:val="24"/>
        </w:rPr>
        <w:t>在“</w:t>
      </w:r>
      <w:r>
        <w:rPr>
          <w:rFonts w:hint="eastAsia" w:eastAsia="宋体"/>
          <w:color w:val="0000FF"/>
          <w:kern w:val="0"/>
          <w:sz w:val="24"/>
          <w:szCs w:val="24"/>
          <w:lang w:val="en-US" w:eastAsia="zh-CN"/>
        </w:rPr>
        <w:t>南通苏锡通科技产业园区政府信息公开平台（http://www.stpac.gov.cn/stkjcyy/zfjzcg/zfjzcg.html）</w:t>
      </w:r>
      <w:r>
        <w:rPr>
          <w:rFonts w:eastAsia="宋体"/>
          <w:color w:val="0000FF"/>
          <w:kern w:val="0"/>
          <w:sz w:val="24"/>
          <w:szCs w:val="24"/>
        </w:rPr>
        <w:t>”</w:t>
      </w:r>
      <w:r>
        <w:rPr>
          <w:rFonts w:hint="eastAsia" w:eastAsia="宋体"/>
          <w:color w:val="0000FF"/>
          <w:kern w:val="0"/>
          <w:sz w:val="24"/>
          <w:szCs w:val="24"/>
        </w:rPr>
        <w:t>查询中</w:t>
      </w:r>
      <w:r>
        <w:rPr>
          <w:rFonts w:eastAsia="宋体"/>
          <w:color w:val="0000FF"/>
          <w:kern w:val="0"/>
          <w:sz w:val="24"/>
          <w:szCs w:val="24"/>
        </w:rPr>
        <w:t>标结果。</w:t>
      </w:r>
    </w:p>
    <w:p w14:paraId="53728435">
      <w:pPr>
        <w:adjustRightInd w:val="0"/>
        <w:snapToGrid w:val="0"/>
        <w:spacing w:line="480" w:lineRule="exact"/>
        <w:ind w:firstLine="484" w:firstLineChars="202"/>
        <w:rPr>
          <w:rFonts w:eastAsia="宋体"/>
          <w:kern w:val="0"/>
          <w:sz w:val="24"/>
          <w:szCs w:val="24"/>
        </w:rPr>
      </w:pPr>
      <w:r>
        <w:rPr>
          <w:rFonts w:eastAsia="宋体"/>
          <w:kern w:val="0"/>
          <w:sz w:val="24"/>
          <w:szCs w:val="24"/>
        </w:rPr>
        <w:t>2、中标公告期限为1个</w:t>
      </w:r>
      <w:r>
        <w:rPr>
          <w:rFonts w:hint="eastAsia" w:eastAsia="宋体"/>
          <w:kern w:val="0"/>
          <w:sz w:val="24"/>
          <w:szCs w:val="24"/>
        </w:rPr>
        <w:t>工作日</w:t>
      </w:r>
      <w:r>
        <w:rPr>
          <w:rFonts w:eastAsia="宋体"/>
          <w:kern w:val="0"/>
          <w:sz w:val="24"/>
          <w:szCs w:val="24"/>
        </w:rPr>
        <w:t>，期限结束后向中标人发出《中标通知书》。</w:t>
      </w:r>
    </w:p>
    <w:p w14:paraId="72C02790">
      <w:pPr>
        <w:adjustRightInd w:val="0"/>
        <w:snapToGrid w:val="0"/>
        <w:spacing w:line="480" w:lineRule="exact"/>
        <w:ind w:firstLine="480" w:firstLineChars="200"/>
        <w:rPr>
          <w:rFonts w:eastAsia="宋体"/>
          <w:sz w:val="24"/>
          <w:szCs w:val="24"/>
        </w:rPr>
      </w:pPr>
      <w:r>
        <w:rPr>
          <w:rFonts w:eastAsia="宋体"/>
          <w:kern w:val="0"/>
          <w:sz w:val="24"/>
          <w:szCs w:val="24"/>
        </w:rPr>
        <w:t>3、《中标通知书》一经发出，即具有法律效力。招标人、中标人依法承担法律责任。</w:t>
      </w:r>
    </w:p>
    <w:p w14:paraId="50F05A60">
      <w:pPr>
        <w:pStyle w:val="8"/>
        <w:snapToGrid w:val="0"/>
        <w:spacing w:line="360" w:lineRule="auto"/>
        <w:rPr>
          <w:rFonts w:ascii="Times New Roman" w:hAnsi="Times New Roman"/>
          <w:sz w:val="24"/>
          <w:szCs w:val="24"/>
          <w:u w:val="single"/>
        </w:rPr>
      </w:pPr>
      <w:bookmarkStart w:id="8" w:name="_Toc363573857"/>
    </w:p>
    <w:p w14:paraId="022F7653">
      <w:pPr>
        <w:snapToGrid w:val="0"/>
        <w:spacing w:line="520" w:lineRule="exact"/>
        <w:jc w:val="center"/>
        <w:rPr>
          <w:rFonts w:eastAsia="宋体"/>
          <w:sz w:val="28"/>
          <w:szCs w:val="28"/>
        </w:rPr>
      </w:pPr>
      <w:r>
        <w:rPr>
          <w:rFonts w:eastAsia="宋体"/>
          <w:b/>
          <w:bCs/>
          <w:w w:val="80"/>
          <w:kern w:val="44"/>
          <w:sz w:val="44"/>
          <w:szCs w:val="44"/>
        </w:rPr>
        <w:br w:type="page"/>
      </w:r>
      <w:r>
        <w:rPr>
          <w:rFonts w:eastAsia="宋体"/>
          <w:b/>
          <w:bCs/>
          <w:w w:val="80"/>
          <w:kern w:val="44"/>
          <w:sz w:val="44"/>
          <w:szCs w:val="44"/>
        </w:rPr>
        <w:t>第五章  合同授予</w:t>
      </w:r>
      <w:bookmarkEnd w:id="8"/>
    </w:p>
    <w:p w14:paraId="27101FFA">
      <w:pPr>
        <w:adjustRightInd w:val="0"/>
        <w:snapToGrid w:val="0"/>
        <w:spacing w:before="240" w:line="500" w:lineRule="exact"/>
        <w:ind w:firstLine="480" w:firstLineChars="200"/>
        <w:rPr>
          <w:rFonts w:eastAsia="宋体"/>
          <w:sz w:val="24"/>
          <w:szCs w:val="24"/>
        </w:rPr>
      </w:pPr>
      <w:bookmarkStart w:id="9" w:name="_Toc363573859"/>
      <w:r>
        <w:rPr>
          <w:rFonts w:eastAsia="宋体"/>
          <w:sz w:val="24"/>
          <w:szCs w:val="24"/>
        </w:rPr>
        <w:t>一、中标人凭中标通知书30日内与招标人签订合同。合同一式四份，招标人两份、中标人两份，所签合同不得对招</w:t>
      </w:r>
      <w:r>
        <w:rPr>
          <w:rFonts w:hint="eastAsia" w:eastAsia="宋体"/>
          <w:sz w:val="24"/>
          <w:szCs w:val="24"/>
        </w:rPr>
        <w:t>、投</w:t>
      </w:r>
      <w:r>
        <w:rPr>
          <w:rFonts w:eastAsia="宋体"/>
          <w:sz w:val="24"/>
          <w:szCs w:val="24"/>
        </w:rPr>
        <w:t>标文件作实质性修改。招标人不得向中标人提出不合理的要求作为签订合同的条件，不得与中标单位私下订立背离招标文件实质性内容的协议。</w:t>
      </w:r>
    </w:p>
    <w:p w14:paraId="307BA01E">
      <w:pPr>
        <w:adjustRightInd w:val="0"/>
        <w:snapToGrid w:val="0"/>
        <w:spacing w:line="500" w:lineRule="exact"/>
        <w:ind w:firstLine="480" w:firstLineChars="200"/>
        <w:rPr>
          <w:rFonts w:eastAsia="宋体"/>
          <w:sz w:val="24"/>
          <w:szCs w:val="24"/>
        </w:rPr>
      </w:pPr>
      <w:r>
        <w:rPr>
          <w:rFonts w:eastAsia="宋体"/>
          <w:sz w:val="24"/>
          <w:szCs w:val="24"/>
        </w:rPr>
        <w:t>二、招标人按合同约定积极配合中标人履约，中标人履约到位后，请以书面形式向招标人提出验收申请，招标人接到申请后原则上在5个工作日内及时组织相关专业技术人员，必要时邀请政府相关部门共同参与验收，并出具验收报告。</w:t>
      </w:r>
    </w:p>
    <w:p w14:paraId="13D255DC">
      <w:pPr>
        <w:adjustRightInd w:val="0"/>
        <w:snapToGrid w:val="0"/>
        <w:spacing w:line="500" w:lineRule="exact"/>
        <w:ind w:firstLine="480" w:firstLineChars="200"/>
        <w:rPr>
          <w:rFonts w:eastAsia="宋体"/>
          <w:sz w:val="24"/>
          <w:szCs w:val="24"/>
        </w:rPr>
      </w:pPr>
      <w:r>
        <w:rPr>
          <w:rFonts w:eastAsia="宋体"/>
          <w:sz w:val="24"/>
          <w:szCs w:val="24"/>
        </w:rPr>
        <w:t>三、招标人故意推迟项目验收时间的，与中标人串通或要求中标人降低服务标准的，要求中标人出具虚假发票或任意更改销售发票的，谋取不正当利益的，承担相应的法律责任。</w:t>
      </w:r>
    </w:p>
    <w:p w14:paraId="7C4325C2">
      <w:pPr>
        <w:adjustRightInd w:val="0"/>
        <w:snapToGrid w:val="0"/>
        <w:spacing w:line="500" w:lineRule="exact"/>
        <w:ind w:firstLine="480" w:firstLineChars="200"/>
        <w:rPr>
          <w:rFonts w:eastAsia="宋体"/>
          <w:sz w:val="24"/>
          <w:szCs w:val="24"/>
        </w:rPr>
      </w:pPr>
      <w:r>
        <w:rPr>
          <w:rFonts w:eastAsia="宋体"/>
          <w:sz w:val="24"/>
          <w:szCs w:val="24"/>
        </w:rPr>
        <w:t>四、中标人出现违约情形，应当及时纠正或补偿；造成损失的，按合同约定追究违约责任；发现有假冒、伪劣、走私产品、商业贿赂等违法情形的，应由招标人移交工商、质监、公安等行政执法部门依法查处。</w:t>
      </w:r>
    </w:p>
    <w:p w14:paraId="2D5A8E69">
      <w:pPr>
        <w:adjustRightInd w:val="0"/>
        <w:snapToGrid w:val="0"/>
        <w:spacing w:line="500" w:lineRule="exact"/>
        <w:ind w:firstLine="480" w:firstLineChars="200"/>
        <w:jc w:val="left"/>
        <w:rPr>
          <w:rFonts w:eastAsia="宋体"/>
          <w:sz w:val="24"/>
          <w:szCs w:val="24"/>
        </w:rPr>
      </w:pPr>
      <w:r>
        <w:rPr>
          <w:rFonts w:eastAsia="宋体"/>
          <w:sz w:val="24"/>
          <w:szCs w:val="24"/>
        </w:rPr>
        <w:t>五、</w:t>
      </w:r>
      <w:r>
        <w:rPr>
          <w:rFonts w:hint="eastAsia" w:eastAsia="宋体"/>
          <w:sz w:val="24"/>
          <w:szCs w:val="24"/>
        </w:rPr>
        <w:t>合同主要条款</w:t>
      </w:r>
    </w:p>
    <w:p w14:paraId="5174811B">
      <w:pPr>
        <w:widowControl/>
        <w:jc w:val="left"/>
        <w:rPr>
          <w:rFonts w:eastAsia="黑体"/>
          <w:b/>
          <w:sz w:val="36"/>
          <w:szCs w:val="20"/>
        </w:rPr>
      </w:pPr>
      <w:r>
        <w:rPr>
          <w:rFonts w:eastAsia="黑体"/>
          <w:b/>
          <w:sz w:val="36"/>
          <w:szCs w:val="20"/>
        </w:rPr>
        <w:br w:type="page"/>
      </w:r>
    </w:p>
    <w:p w14:paraId="520FA2DD">
      <w:pPr>
        <w:spacing w:before="106" w:beforeLines="30" w:after="106" w:afterLines="30" w:line="400" w:lineRule="atLeast"/>
        <w:jc w:val="center"/>
        <w:rPr>
          <w:rFonts w:eastAsia="黑体"/>
          <w:b/>
          <w:sz w:val="36"/>
          <w:szCs w:val="20"/>
        </w:rPr>
      </w:pPr>
      <w:r>
        <w:rPr>
          <w:rFonts w:eastAsia="黑体"/>
          <w:b/>
          <w:sz w:val="36"/>
          <w:szCs w:val="20"/>
        </w:rPr>
        <w:t>审计业务约定书</w:t>
      </w:r>
    </w:p>
    <w:p w14:paraId="27C49DE1">
      <w:pPr>
        <w:snapToGrid w:val="0"/>
        <w:spacing w:line="360" w:lineRule="auto"/>
        <w:ind w:firstLine="470" w:firstLineChars="196"/>
        <w:rPr>
          <w:rFonts w:eastAsia="宋体"/>
          <w:sz w:val="24"/>
          <w:szCs w:val="20"/>
        </w:rPr>
      </w:pPr>
      <w:r>
        <w:rPr>
          <w:rFonts w:eastAsia="宋体"/>
          <w:sz w:val="24"/>
          <w:szCs w:val="20"/>
        </w:rPr>
        <w:t xml:space="preserve">甲方： </w:t>
      </w:r>
    </w:p>
    <w:p w14:paraId="1710DB6A">
      <w:pPr>
        <w:spacing w:before="106" w:beforeLines="30" w:after="106" w:afterLines="30" w:line="400" w:lineRule="atLeast"/>
        <w:rPr>
          <w:rFonts w:eastAsia="宋体"/>
          <w:sz w:val="24"/>
          <w:szCs w:val="20"/>
        </w:rPr>
      </w:pPr>
      <w:r>
        <w:rPr>
          <w:rFonts w:eastAsia="宋体"/>
          <w:sz w:val="24"/>
          <w:szCs w:val="20"/>
        </w:rPr>
        <w:t xml:space="preserve">    乙方：</w:t>
      </w:r>
    </w:p>
    <w:p w14:paraId="165B0AD1">
      <w:pPr>
        <w:spacing w:before="177" w:beforeLines="50" w:after="106" w:afterLines="30" w:line="440" w:lineRule="atLeast"/>
        <w:ind w:firstLine="480" w:firstLineChars="200"/>
        <w:rPr>
          <w:rFonts w:eastAsia="宋体"/>
          <w:sz w:val="24"/>
          <w:szCs w:val="20"/>
        </w:rPr>
      </w:pPr>
      <w:r>
        <w:rPr>
          <w:rFonts w:eastAsia="宋体"/>
          <w:sz w:val="24"/>
          <w:szCs w:val="20"/>
        </w:rPr>
        <w:t>根据</w:t>
      </w:r>
      <w:r>
        <w:rPr>
          <w:rFonts w:hint="eastAsia" w:eastAsia="宋体"/>
          <w:sz w:val="24"/>
          <w:szCs w:val="24"/>
          <w:u w:val="single"/>
        </w:rPr>
        <w:t xml:space="preserve">                       服务采购项目</w:t>
      </w:r>
      <w:r>
        <w:rPr>
          <w:rFonts w:eastAsia="宋体"/>
          <w:sz w:val="24"/>
          <w:szCs w:val="24"/>
        </w:rPr>
        <w:t>公开招标</w:t>
      </w:r>
      <w:r>
        <w:rPr>
          <w:rFonts w:eastAsia="宋体"/>
          <w:sz w:val="24"/>
          <w:szCs w:val="20"/>
        </w:rPr>
        <w:t>采购项目，依据</w:t>
      </w:r>
      <w:r>
        <w:rPr>
          <w:rFonts w:eastAsia="宋体"/>
          <w:sz w:val="24"/>
          <w:szCs w:val="20"/>
          <w:u w:val="single"/>
        </w:rPr>
        <w:t>202</w:t>
      </w:r>
      <w:r>
        <w:rPr>
          <w:rFonts w:hint="eastAsia" w:eastAsia="宋体"/>
          <w:sz w:val="24"/>
          <w:szCs w:val="20"/>
          <w:u w:val="single"/>
        </w:rPr>
        <w:t xml:space="preserve">  </w:t>
      </w:r>
      <w:r>
        <w:rPr>
          <w:rFonts w:eastAsia="宋体"/>
          <w:sz w:val="24"/>
          <w:szCs w:val="20"/>
          <w:u w:val="single"/>
        </w:rPr>
        <w:t>年 月  日</w:t>
      </w:r>
      <w:r>
        <w:rPr>
          <w:rFonts w:hint="eastAsia" w:eastAsia="宋体"/>
          <w:color w:val="0000FF"/>
          <w:kern w:val="0"/>
          <w:sz w:val="24"/>
          <w:szCs w:val="24"/>
          <w:lang w:val="en-US" w:eastAsia="zh-CN"/>
        </w:rPr>
        <w:t>南通苏锡通科技产业园区政府信息公开平台</w:t>
      </w:r>
      <w:r>
        <w:rPr>
          <w:rFonts w:eastAsia="宋体"/>
          <w:color w:val="0000FF"/>
          <w:sz w:val="24"/>
          <w:szCs w:val="20"/>
        </w:rPr>
        <w:t>网站发布</w:t>
      </w:r>
      <w:r>
        <w:rPr>
          <w:rFonts w:eastAsia="宋体"/>
          <w:sz w:val="24"/>
          <w:szCs w:val="20"/>
        </w:rPr>
        <w:t>的</w:t>
      </w:r>
      <w:r>
        <w:rPr>
          <w:rFonts w:hint="eastAsia" w:eastAsia="宋体"/>
          <w:sz w:val="24"/>
          <w:szCs w:val="20"/>
        </w:rPr>
        <w:t>中标</w:t>
      </w:r>
      <w:r>
        <w:rPr>
          <w:rFonts w:eastAsia="宋体"/>
          <w:sz w:val="24"/>
          <w:szCs w:val="20"/>
        </w:rPr>
        <w:t>结果公告，确定乙方为本</w:t>
      </w:r>
      <w:r>
        <w:rPr>
          <w:rFonts w:hint="eastAsia" w:eastAsia="宋体"/>
          <w:sz w:val="24"/>
          <w:szCs w:val="20"/>
        </w:rPr>
        <w:t>项目</w:t>
      </w:r>
      <w:r>
        <w:rPr>
          <w:rFonts w:eastAsia="宋体"/>
          <w:sz w:val="24"/>
          <w:szCs w:val="20"/>
        </w:rPr>
        <w:t>中标</w:t>
      </w:r>
      <w:r>
        <w:rPr>
          <w:rFonts w:hint="eastAsia" w:eastAsia="宋体"/>
          <w:sz w:val="24"/>
          <w:szCs w:val="20"/>
        </w:rPr>
        <w:t>人</w:t>
      </w:r>
      <w:r>
        <w:rPr>
          <w:rFonts w:eastAsia="宋体"/>
          <w:sz w:val="24"/>
          <w:szCs w:val="20"/>
        </w:rPr>
        <w:t>。经双方协商，达成以下约定：</w:t>
      </w:r>
    </w:p>
    <w:p w14:paraId="038D44B7">
      <w:pPr>
        <w:spacing w:before="106" w:beforeLines="30" w:after="106" w:afterLines="30" w:line="400" w:lineRule="atLeast"/>
        <w:ind w:left="593" w:leftChars="228"/>
        <w:rPr>
          <w:rFonts w:eastAsia="黑体"/>
          <w:b/>
          <w:sz w:val="24"/>
          <w:szCs w:val="20"/>
        </w:rPr>
      </w:pPr>
      <w:r>
        <w:rPr>
          <w:rFonts w:eastAsia="黑体"/>
          <w:b/>
          <w:sz w:val="24"/>
          <w:szCs w:val="20"/>
        </w:rPr>
        <w:t>一、审计的目标和范围</w:t>
      </w:r>
    </w:p>
    <w:p w14:paraId="5C44157C">
      <w:pPr>
        <w:spacing w:before="106" w:beforeLines="30" w:after="106" w:afterLines="30" w:line="400" w:lineRule="atLeast"/>
        <w:ind w:firstLine="480"/>
        <w:rPr>
          <w:rFonts w:eastAsia="宋体"/>
          <w:sz w:val="24"/>
          <w:szCs w:val="20"/>
        </w:rPr>
      </w:pPr>
      <w:r>
        <w:rPr>
          <w:rFonts w:eastAsia="宋体"/>
          <w:sz w:val="24"/>
          <w:szCs w:val="20"/>
        </w:rPr>
        <w:t>1．乙方接受甲方委托，对甲方按照企业会计准则</w:t>
      </w:r>
      <w:r>
        <w:rPr>
          <w:rFonts w:hint="eastAsia" w:eastAsia="宋体"/>
          <w:sz w:val="24"/>
          <w:szCs w:val="20"/>
        </w:rPr>
        <w:t>提供下列服务：</w:t>
      </w:r>
      <w:r>
        <w:rPr>
          <w:rFonts w:hint="eastAsia" w:eastAsia="宋体"/>
          <w:color w:val="0000FF"/>
          <w:sz w:val="24"/>
          <w:szCs w:val="20"/>
        </w:rPr>
        <w:t>张芝山镇天星村专项财务审计咨询服务采购项目</w:t>
      </w:r>
      <w:r>
        <w:rPr>
          <w:rFonts w:hint="eastAsia" w:eastAsia="宋体"/>
          <w:sz w:val="24"/>
          <w:szCs w:val="20"/>
        </w:rPr>
        <w:t>。</w:t>
      </w:r>
    </w:p>
    <w:p w14:paraId="6D2B26B1">
      <w:pPr>
        <w:spacing w:before="106" w:beforeLines="30" w:after="106" w:afterLines="30" w:line="400" w:lineRule="atLeast"/>
        <w:ind w:firstLine="480"/>
        <w:rPr>
          <w:rFonts w:eastAsia="宋体"/>
          <w:sz w:val="24"/>
          <w:szCs w:val="20"/>
        </w:rPr>
      </w:pPr>
      <w:r>
        <w:rPr>
          <w:rFonts w:eastAsia="宋体"/>
          <w:sz w:val="24"/>
          <w:szCs w:val="20"/>
        </w:rPr>
        <w:t>2．乙方审计工作的目标是对财务报表整体是否不存在由于舞弊或错误导致的重大错报获取合理保证，并出具包含审计意见的审计报告。合理保证是高水平的保证，但并不能保证按照审计准则执行的审计在某一重大错报存在时总能发现。错报可能由于舞弊或错误导致，如果合理预期错报单独或汇总起来可能影响财务报表使用者依据财务报表作出的经济决策，则通常认为错报是重大的。</w:t>
      </w:r>
    </w:p>
    <w:p w14:paraId="6A4289EA">
      <w:pPr>
        <w:spacing w:before="106" w:beforeLines="30" w:after="106" w:afterLines="30" w:line="400" w:lineRule="atLeast"/>
        <w:ind w:firstLine="480"/>
        <w:rPr>
          <w:rFonts w:eastAsia="宋体"/>
          <w:sz w:val="24"/>
          <w:szCs w:val="20"/>
        </w:rPr>
      </w:pPr>
      <w:r>
        <w:rPr>
          <w:rFonts w:eastAsia="宋体"/>
          <w:sz w:val="24"/>
          <w:szCs w:val="20"/>
        </w:rPr>
        <w:t>3．乙方通过执行审计工作，对财务报表的下列方面发表审计意见：（1）财务报表是否在所有重大方面按照企业会计准则的规定编制；（2）财务报表是否在所有重大方面公允反映了</w:t>
      </w:r>
      <w:r>
        <w:rPr>
          <w:rFonts w:hint="eastAsia" w:eastAsia="宋体"/>
          <w:color w:val="0000FF"/>
          <w:sz w:val="24"/>
          <w:szCs w:val="20"/>
          <w:lang w:val="en-US" w:eastAsia="zh-CN"/>
        </w:rPr>
        <w:t>张芝山镇</w:t>
      </w:r>
      <w:r>
        <w:rPr>
          <w:rFonts w:hint="eastAsia" w:eastAsia="宋体"/>
          <w:color w:val="0000FF"/>
          <w:sz w:val="24"/>
          <w:szCs w:val="20"/>
        </w:rPr>
        <w:t>天星村</w:t>
      </w:r>
      <w:r>
        <w:rPr>
          <w:rFonts w:hint="eastAsia" w:eastAsia="宋体"/>
          <w:color w:val="0000FF"/>
          <w:sz w:val="24"/>
          <w:szCs w:val="24"/>
        </w:rPr>
        <w:t>2008年1月至2023年12月</w:t>
      </w:r>
      <w:r>
        <w:rPr>
          <w:rFonts w:hint="eastAsia" w:eastAsia="宋体"/>
          <w:color w:val="0000FF"/>
          <w:sz w:val="24"/>
          <w:szCs w:val="20"/>
          <w:lang w:val="en-US" w:eastAsia="zh-CN"/>
        </w:rPr>
        <w:t>村财务收支的真实、合法和效益，村重点项目建设、管理和资金使用等情况</w:t>
      </w:r>
      <w:r>
        <w:rPr>
          <w:rFonts w:eastAsia="宋体"/>
          <w:sz w:val="24"/>
          <w:szCs w:val="20"/>
        </w:rPr>
        <w:t>。</w:t>
      </w:r>
    </w:p>
    <w:p w14:paraId="04FE35EA">
      <w:pPr>
        <w:spacing w:before="106" w:beforeLines="30" w:after="106" w:afterLines="30" w:line="400" w:lineRule="atLeast"/>
        <w:ind w:firstLine="482" w:firstLineChars="200"/>
        <w:rPr>
          <w:rFonts w:eastAsia="黑体"/>
          <w:b/>
          <w:sz w:val="24"/>
          <w:szCs w:val="20"/>
        </w:rPr>
      </w:pPr>
      <w:r>
        <w:rPr>
          <w:rFonts w:eastAsia="黑体"/>
          <w:b/>
          <w:sz w:val="24"/>
          <w:szCs w:val="20"/>
        </w:rPr>
        <w:t>二、甲方的责任</w:t>
      </w:r>
    </w:p>
    <w:p w14:paraId="6DE44524">
      <w:pPr>
        <w:spacing w:before="106" w:beforeLines="30" w:after="106" w:afterLines="30" w:line="400" w:lineRule="atLeast"/>
        <w:ind w:firstLine="480"/>
        <w:rPr>
          <w:rFonts w:eastAsia="宋体"/>
          <w:sz w:val="24"/>
          <w:szCs w:val="20"/>
        </w:rPr>
      </w:pPr>
      <w:r>
        <w:rPr>
          <w:rFonts w:eastAsia="宋体"/>
          <w:sz w:val="24"/>
          <w:szCs w:val="20"/>
        </w:rPr>
        <w:t>1．根据《中华人民共和国会计法》及《企业财务会计报告条例》，甲方及甲方负责人有责任保证会计资料的真实性和完整性。因此，甲方管理层有责任妥善保存和提供会计记录（包括但不限于会计凭证、会计账簿及其他会计资料），这些记录必须真实、完整地反映甲方的财务状况、经营成果和现金流量。</w:t>
      </w:r>
    </w:p>
    <w:p w14:paraId="0C15614B">
      <w:pPr>
        <w:spacing w:before="106" w:beforeLines="30" w:after="106" w:afterLines="30" w:line="400" w:lineRule="atLeast"/>
        <w:ind w:firstLine="480"/>
        <w:rPr>
          <w:rFonts w:eastAsia="宋体"/>
          <w:sz w:val="24"/>
          <w:szCs w:val="20"/>
        </w:rPr>
      </w:pPr>
      <w:r>
        <w:rPr>
          <w:rFonts w:eastAsia="宋体"/>
          <w:sz w:val="24"/>
          <w:szCs w:val="20"/>
        </w:rPr>
        <w:t>2．按照企业会计准则的规定编制和公允列报财务报表是甲方管理层的责任，这种责任包括：（1）按照企业会计准则的规定编制财务报表，并使其实现公允反映；（2）设计、执行和维护必要的内部控制，以使财务报表不存在由于舞弊或错误导致的重大错报。</w:t>
      </w:r>
    </w:p>
    <w:p w14:paraId="3315DF74">
      <w:pPr>
        <w:spacing w:before="106" w:beforeLines="30" w:after="106" w:afterLines="30" w:line="400" w:lineRule="atLeast"/>
        <w:ind w:firstLine="480"/>
        <w:rPr>
          <w:rFonts w:eastAsia="宋体"/>
          <w:sz w:val="24"/>
          <w:szCs w:val="20"/>
        </w:rPr>
      </w:pPr>
      <w:r>
        <w:rPr>
          <w:rFonts w:eastAsia="宋体"/>
          <w:sz w:val="24"/>
          <w:szCs w:val="20"/>
        </w:rPr>
        <w:t>3．在编制财务报表时，甲方管理层负责评估甲方的持续经营能力，必须时披露与持续经营相关的事项，并运用持续经营假设，除非管理层计划清算、 终止运营或别无其他现实的选择。甲方治理层负责监督甲方的财务报告过程。</w:t>
      </w:r>
    </w:p>
    <w:p w14:paraId="1C609079">
      <w:pPr>
        <w:spacing w:before="106" w:beforeLines="30" w:after="106" w:afterLines="30" w:line="400" w:lineRule="atLeast"/>
        <w:ind w:firstLine="480"/>
        <w:rPr>
          <w:rFonts w:eastAsia="宋体"/>
          <w:sz w:val="24"/>
          <w:szCs w:val="20"/>
        </w:rPr>
      </w:pPr>
      <w:r>
        <w:rPr>
          <w:rFonts w:eastAsia="宋体"/>
          <w:sz w:val="24"/>
          <w:szCs w:val="20"/>
        </w:rPr>
        <w:t>4．及时</w:t>
      </w:r>
      <w:r>
        <w:rPr>
          <w:rFonts w:hint="eastAsia" w:eastAsia="宋体"/>
          <w:sz w:val="24"/>
          <w:szCs w:val="20"/>
        </w:rPr>
        <w:t>根据乙方提供的材料清单为</w:t>
      </w:r>
      <w:r>
        <w:rPr>
          <w:rFonts w:eastAsia="宋体"/>
          <w:sz w:val="24"/>
          <w:szCs w:val="20"/>
        </w:rPr>
        <w:t>乙方的审计工作提供与审计有关的所有记录、文件和所需的其他信息（在各年度审计报告出具日之前提供审计所需的全部资料，如果在审计过程中需要补充资料，亦应及时提供），并保证所提供资料的真实性和完整性。</w:t>
      </w:r>
    </w:p>
    <w:p w14:paraId="44C83BE1">
      <w:pPr>
        <w:spacing w:before="106" w:beforeLines="30" w:after="106" w:afterLines="30" w:line="400" w:lineRule="atLeast"/>
        <w:ind w:firstLine="480"/>
        <w:rPr>
          <w:rFonts w:eastAsia="宋体"/>
          <w:sz w:val="24"/>
          <w:szCs w:val="20"/>
        </w:rPr>
      </w:pPr>
      <w:r>
        <w:rPr>
          <w:rFonts w:eastAsia="宋体"/>
          <w:sz w:val="24"/>
          <w:szCs w:val="20"/>
        </w:rPr>
        <w:t>5．确保乙方不受限制地接触其认为必要的甲方内部人员和其他相关人员。</w:t>
      </w:r>
    </w:p>
    <w:p w14:paraId="5C12254B">
      <w:pPr>
        <w:spacing w:before="106" w:beforeLines="30" w:after="106" w:afterLines="30" w:line="400" w:lineRule="atLeast"/>
        <w:ind w:firstLine="480"/>
        <w:rPr>
          <w:rFonts w:eastAsia="宋体"/>
          <w:sz w:val="24"/>
          <w:szCs w:val="20"/>
        </w:rPr>
      </w:pPr>
      <w:r>
        <w:rPr>
          <w:rFonts w:eastAsia="宋体"/>
          <w:sz w:val="24"/>
          <w:szCs w:val="20"/>
        </w:rPr>
        <w:t>6．为满足乙方对甲方合并财务报表发表审计意见的需要，甲方须确保：</w:t>
      </w:r>
    </w:p>
    <w:p w14:paraId="520C6C85">
      <w:pPr>
        <w:spacing w:before="106" w:beforeLines="30" w:after="106" w:afterLines="30" w:line="400" w:lineRule="atLeast"/>
        <w:ind w:firstLine="480"/>
        <w:rPr>
          <w:rFonts w:eastAsia="宋体"/>
          <w:sz w:val="24"/>
          <w:szCs w:val="20"/>
        </w:rPr>
      </w:pPr>
      <w:r>
        <w:rPr>
          <w:rFonts w:eastAsia="宋体"/>
          <w:sz w:val="24"/>
          <w:szCs w:val="20"/>
        </w:rPr>
        <w:t>乙方和对组成部分财务信息执行相关工作的组成部分注册会计师之间的沟通不受任何限制。（组成部分是指甲方的子公司、分部、分公司、合营企业、联营企业、受托管理的公司等关联企业等企业。）</w:t>
      </w:r>
    </w:p>
    <w:p w14:paraId="66FE5FB2">
      <w:pPr>
        <w:spacing w:before="106" w:beforeLines="30" w:after="106" w:afterLines="30" w:line="400" w:lineRule="atLeast"/>
        <w:ind w:firstLine="480"/>
        <w:rPr>
          <w:rFonts w:eastAsia="宋体"/>
          <w:sz w:val="24"/>
          <w:szCs w:val="20"/>
        </w:rPr>
      </w:pPr>
      <w:r>
        <w:rPr>
          <w:rFonts w:eastAsia="宋体"/>
          <w:sz w:val="24"/>
          <w:szCs w:val="20"/>
        </w:rPr>
        <w:t>乙方及时获悉组成部分注册会计师与组成部分治理层和管理层之间的重要沟通（包括就值得关注的内部控制缺陷进行的沟通）。</w:t>
      </w:r>
    </w:p>
    <w:p w14:paraId="72CF7B16">
      <w:pPr>
        <w:spacing w:before="106" w:beforeLines="30" w:after="106" w:afterLines="30" w:line="400" w:lineRule="atLeast"/>
        <w:ind w:firstLine="480"/>
        <w:rPr>
          <w:rFonts w:eastAsia="宋体"/>
          <w:sz w:val="24"/>
          <w:szCs w:val="20"/>
        </w:rPr>
      </w:pPr>
      <w:r>
        <w:rPr>
          <w:rFonts w:eastAsia="宋体"/>
          <w:sz w:val="24"/>
          <w:szCs w:val="20"/>
        </w:rPr>
        <w:t>乙方及时获悉组成部分治理层和管理层与监管机构就与财务信息有关的事项进行的重要沟通。</w:t>
      </w:r>
    </w:p>
    <w:p w14:paraId="7A839070">
      <w:pPr>
        <w:spacing w:before="106" w:beforeLines="30" w:after="106" w:afterLines="30" w:line="400" w:lineRule="atLeast"/>
        <w:ind w:firstLine="480"/>
        <w:rPr>
          <w:rFonts w:eastAsia="宋体"/>
          <w:sz w:val="24"/>
          <w:szCs w:val="20"/>
        </w:rPr>
      </w:pPr>
      <w:r>
        <w:rPr>
          <w:rFonts w:eastAsia="宋体"/>
          <w:sz w:val="24"/>
          <w:szCs w:val="20"/>
        </w:rPr>
        <w:t>在乙方认为必要时，允许乙方接触组成部分的信息、组成部分管理层或组成部分注册会计师（包括组成部分注册会计师的工作底稿），并允许乙方对组成部分的财务信息执行相关工作。</w:t>
      </w:r>
    </w:p>
    <w:p w14:paraId="60391B25">
      <w:pPr>
        <w:spacing w:before="106" w:beforeLines="30" w:after="106" w:afterLines="30" w:line="400" w:lineRule="atLeast"/>
        <w:ind w:firstLine="480"/>
        <w:rPr>
          <w:rFonts w:eastAsia="宋体"/>
          <w:sz w:val="24"/>
          <w:szCs w:val="20"/>
        </w:rPr>
      </w:pPr>
      <w:r>
        <w:rPr>
          <w:rFonts w:eastAsia="宋体"/>
          <w:sz w:val="24"/>
          <w:szCs w:val="20"/>
        </w:rPr>
        <w:t>7．甲方管理层对其作出的与审计有关的声明予以书面确认。</w:t>
      </w:r>
    </w:p>
    <w:p w14:paraId="43BE197F">
      <w:pPr>
        <w:spacing w:before="106" w:beforeLines="30" w:after="106" w:afterLines="30" w:line="400" w:lineRule="atLeast"/>
        <w:ind w:firstLine="480"/>
        <w:rPr>
          <w:rFonts w:eastAsia="宋体"/>
          <w:sz w:val="24"/>
          <w:szCs w:val="20"/>
        </w:rPr>
      </w:pPr>
      <w:r>
        <w:rPr>
          <w:rFonts w:eastAsia="宋体"/>
          <w:sz w:val="24"/>
          <w:szCs w:val="20"/>
        </w:rPr>
        <w:t>8．为乙方派出的有关工作人员提供必要的工作条件和协助，乙方将于外勤工作开始前提供主要事项清单。</w:t>
      </w:r>
    </w:p>
    <w:p w14:paraId="45E36E71">
      <w:pPr>
        <w:spacing w:before="106" w:beforeLines="30" w:after="106" w:afterLines="30" w:line="400" w:lineRule="atLeast"/>
        <w:ind w:firstLine="480"/>
        <w:rPr>
          <w:rFonts w:eastAsia="宋体"/>
          <w:sz w:val="24"/>
          <w:szCs w:val="20"/>
        </w:rPr>
      </w:pPr>
      <w:r>
        <w:rPr>
          <w:rFonts w:eastAsia="宋体"/>
          <w:sz w:val="24"/>
          <w:szCs w:val="20"/>
        </w:rPr>
        <w:t>9．按照本约定书的约定及时足额支付审计费用。</w:t>
      </w:r>
    </w:p>
    <w:p w14:paraId="667EEF72">
      <w:pPr>
        <w:spacing w:before="106" w:beforeLines="30" w:after="106" w:afterLines="30" w:line="400" w:lineRule="atLeast"/>
        <w:ind w:firstLine="480"/>
        <w:rPr>
          <w:rFonts w:eastAsia="宋体"/>
          <w:sz w:val="24"/>
          <w:szCs w:val="20"/>
        </w:rPr>
      </w:pPr>
      <w:r>
        <w:rPr>
          <w:rFonts w:eastAsia="宋体"/>
          <w:sz w:val="24"/>
          <w:szCs w:val="20"/>
        </w:rPr>
        <w:t>10．乙方的审计不能减轻甲方及甲方管理层的责任。</w:t>
      </w:r>
    </w:p>
    <w:p w14:paraId="2DE8363E">
      <w:pPr>
        <w:spacing w:before="106" w:beforeLines="30" w:after="106" w:afterLines="30" w:line="400" w:lineRule="atLeast"/>
        <w:ind w:firstLine="482" w:firstLineChars="200"/>
        <w:outlineLvl w:val="0"/>
        <w:rPr>
          <w:rFonts w:eastAsia="黑体"/>
          <w:b/>
          <w:sz w:val="24"/>
          <w:szCs w:val="20"/>
        </w:rPr>
      </w:pPr>
      <w:r>
        <w:rPr>
          <w:rFonts w:eastAsia="黑体"/>
          <w:b/>
          <w:sz w:val="24"/>
          <w:szCs w:val="20"/>
        </w:rPr>
        <w:t>三、乙方的责任：</w:t>
      </w:r>
    </w:p>
    <w:p w14:paraId="68325080">
      <w:pPr>
        <w:spacing w:before="106" w:beforeLines="30" w:after="106" w:afterLines="30" w:line="400" w:lineRule="atLeast"/>
        <w:ind w:firstLine="480"/>
        <w:rPr>
          <w:rFonts w:eastAsia="宋体"/>
          <w:sz w:val="24"/>
          <w:szCs w:val="20"/>
        </w:rPr>
      </w:pPr>
      <w:r>
        <w:rPr>
          <w:rFonts w:eastAsia="宋体"/>
          <w:sz w:val="24"/>
          <w:szCs w:val="20"/>
        </w:rPr>
        <w:t xml:space="preserve">1．乙方按照中国注册会计师审计准则（以下简称审计准则）的规定执行审计工作。审计准则要求注册会计师遵守中国注册会计师职业道德守则。在执行审计的过程中，乙方需要运用职业判断，保持职业怀疑。 </w:t>
      </w:r>
    </w:p>
    <w:p w14:paraId="6E31018E">
      <w:pPr>
        <w:spacing w:before="106" w:beforeLines="30" w:after="106" w:afterLines="30" w:line="400" w:lineRule="atLeast"/>
        <w:ind w:firstLine="480"/>
        <w:rPr>
          <w:rFonts w:eastAsia="宋体"/>
          <w:sz w:val="24"/>
          <w:szCs w:val="20"/>
        </w:rPr>
      </w:pPr>
      <w:r>
        <w:rPr>
          <w:rFonts w:eastAsia="宋体"/>
          <w:sz w:val="24"/>
          <w:szCs w:val="20"/>
        </w:rPr>
        <w:t>2．乙方识别和评估由于舞弊或错误导致的财务报表重大错报风险，设计和实施审计程序以应对这些风险，并获取充分、适当的审计证据，作为发表审计意见的基础。由于舞弊可能涉及串通、伪造、故意遗漏、虚假陈述或凌驾于内部控制之上，未能发现由于舞弊导致的重大错报的风险高于未能发现由于错误导致的重大错报的风险。</w:t>
      </w:r>
    </w:p>
    <w:p w14:paraId="529D2DA1">
      <w:pPr>
        <w:spacing w:before="106" w:beforeLines="30" w:after="106" w:afterLines="30" w:line="400" w:lineRule="atLeast"/>
        <w:ind w:firstLine="480"/>
        <w:rPr>
          <w:rFonts w:eastAsia="宋体"/>
          <w:sz w:val="24"/>
          <w:szCs w:val="20"/>
        </w:rPr>
      </w:pPr>
      <w:r>
        <w:rPr>
          <w:rFonts w:eastAsia="宋体"/>
          <w:sz w:val="24"/>
          <w:szCs w:val="20"/>
        </w:rPr>
        <w:t>3．乙方了解与审计相关的内部控制，以设计恰当的审计程序，但目的并非对内部控制的有效性发表意见。</w:t>
      </w:r>
    </w:p>
    <w:p w14:paraId="05993BAD">
      <w:pPr>
        <w:spacing w:before="106" w:beforeLines="30" w:after="106" w:afterLines="30" w:line="400" w:lineRule="atLeast"/>
        <w:ind w:firstLine="480"/>
        <w:rPr>
          <w:rFonts w:eastAsia="宋体"/>
          <w:sz w:val="24"/>
          <w:szCs w:val="20"/>
        </w:rPr>
      </w:pPr>
      <w:r>
        <w:rPr>
          <w:rFonts w:eastAsia="宋体"/>
          <w:sz w:val="24"/>
          <w:szCs w:val="20"/>
        </w:rPr>
        <w:t>4．乙方评价管理层选用会计政策的恰当性和作出会计估计及相关披露的合理性。</w:t>
      </w:r>
    </w:p>
    <w:p w14:paraId="7D3D143D">
      <w:pPr>
        <w:spacing w:before="106" w:beforeLines="30" w:after="106" w:afterLines="30" w:line="400" w:lineRule="atLeast"/>
        <w:ind w:firstLine="480"/>
        <w:rPr>
          <w:rFonts w:eastAsia="宋体"/>
          <w:sz w:val="24"/>
          <w:szCs w:val="20"/>
        </w:rPr>
      </w:pPr>
      <w:r>
        <w:rPr>
          <w:rFonts w:eastAsia="宋体"/>
          <w:sz w:val="24"/>
          <w:szCs w:val="20"/>
        </w:rPr>
        <w:t>5．乙方对甲方管理层使用持续经营假设的恰当性得出结论。同时，根据获取的审计证据，就可能导致对甲方持续经营能力产生重大疑虑的事项或情况是否存在重大不确定性得出结论。如果乙方得出结论认为存在重大不确定性，应当在审计报告中提请报表使用者注意财务报表中的相关披露；如果披露不充分，乙方应当发表非无保留意见。乙方的结论基于截至审计报告日可获得的信息。然而，未来的事项或情况可能导致甲方不能持续经营。</w:t>
      </w:r>
    </w:p>
    <w:p w14:paraId="62740B11">
      <w:pPr>
        <w:spacing w:before="106" w:beforeLines="30" w:after="106" w:afterLines="30" w:line="400" w:lineRule="atLeast"/>
        <w:ind w:firstLine="480"/>
        <w:rPr>
          <w:rFonts w:eastAsia="宋体"/>
          <w:sz w:val="24"/>
          <w:szCs w:val="20"/>
        </w:rPr>
      </w:pPr>
      <w:r>
        <w:rPr>
          <w:rFonts w:eastAsia="宋体"/>
          <w:sz w:val="24"/>
          <w:szCs w:val="20"/>
        </w:rPr>
        <w:t>6．乙方评价财务报表的总体列报、结构和内容（包括披露），并评价财务报表是否公允反映相关交易和事项。</w:t>
      </w:r>
    </w:p>
    <w:p w14:paraId="4F6F3C6A">
      <w:pPr>
        <w:spacing w:before="106" w:beforeLines="30" w:after="106" w:afterLines="30" w:line="400" w:lineRule="atLeast"/>
        <w:ind w:firstLine="480"/>
        <w:rPr>
          <w:rFonts w:eastAsia="宋体"/>
          <w:sz w:val="24"/>
          <w:szCs w:val="20"/>
        </w:rPr>
      </w:pPr>
      <w:r>
        <w:rPr>
          <w:rFonts w:eastAsia="宋体"/>
          <w:sz w:val="24"/>
          <w:szCs w:val="20"/>
        </w:rPr>
        <w:t>7．对不由乙方执行相关工作的组成部分财务信息，乙方不单独出具报告；有关的责任由对该组成部分执行相关工作的组成部分注册会计师及其所在的会计师事务所承担。</w:t>
      </w:r>
    </w:p>
    <w:p w14:paraId="6D941B92">
      <w:pPr>
        <w:spacing w:before="106" w:beforeLines="30" w:after="106" w:afterLines="30" w:line="400" w:lineRule="atLeast"/>
        <w:ind w:firstLine="480"/>
        <w:rPr>
          <w:rFonts w:eastAsia="宋体"/>
          <w:sz w:val="24"/>
          <w:szCs w:val="20"/>
        </w:rPr>
      </w:pPr>
      <w:r>
        <w:rPr>
          <w:rFonts w:eastAsia="宋体"/>
          <w:sz w:val="24"/>
          <w:szCs w:val="20"/>
        </w:rPr>
        <w:t>8．在审计过程中，乙方若发现甲方存在乙方认为值得关注的内部控制缺陷，应以书面形式向甲方治理层或管理层通报。但乙方通报的各种事项，并不代表已全面说明所有可能存在的缺陷或已提出所有可行的改进建议。甲方在实施乙方提出的改进建议前应全面评估其影响。</w:t>
      </w:r>
    </w:p>
    <w:p w14:paraId="3CEE12E4">
      <w:pPr>
        <w:spacing w:before="106" w:beforeLines="30" w:after="106" w:afterLines="30" w:line="400" w:lineRule="atLeast"/>
        <w:ind w:firstLine="480"/>
        <w:rPr>
          <w:rFonts w:eastAsia="宋体"/>
          <w:sz w:val="24"/>
          <w:szCs w:val="20"/>
        </w:rPr>
      </w:pPr>
      <w:r>
        <w:rPr>
          <w:rFonts w:hint="eastAsia" w:eastAsia="宋体"/>
          <w:sz w:val="24"/>
          <w:szCs w:val="20"/>
        </w:rPr>
        <w:t>9</w:t>
      </w:r>
      <w:r>
        <w:rPr>
          <w:rFonts w:eastAsia="宋体"/>
          <w:sz w:val="24"/>
          <w:szCs w:val="20"/>
        </w:rPr>
        <w:t>．按照约定时间完成审计工作，出具审计报告。</w:t>
      </w:r>
    </w:p>
    <w:p w14:paraId="7CACEF55">
      <w:pPr>
        <w:spacing w:before="106" w:beforeLines="30" w:after="106" w:afterLines="30" w:line="400" w:lineRule="atLeast"/>
        <w:ind w:firstLine="480"/>
        <w:rPr>
          <w:rFonts w:eastAsia="宋体"/>
          <w:sz w:val="24"/>
          <w:szCs w:val="20"/>
        </w:rPr>
      </w:pPr>
      <w:r>
        <w:rPr>
          <w:rFonts w:hint="eastAsia" w:eastAsia="宋体"/>
          <w:sz w:val="24"/>
          <w:szCs w:val="20"/>
        </w:rPr>
        <w:t>10</w:t>
      </w:r>
      <w:r>
        <w:rPr>
          <w:rFonts w:eastAsia="宋体"/>
          <w:sz w:val="24"/>
          <w:szCs w:val="20"/>
        </w:rPr>
        <w:t>．除下列情况外，乙方应当对执行业务过程中知悉的甲方信息予以保密：（1）法律法规允许披露，并取得甲方的授权；（2）根据法律法规的要求，为法律诉讼、仲裁准备文件或提供证据，以及向监管机构报告发现的违法行为；（3）在法律法规允许的情况下，在法律诉讼、仲裁中维护自已的合法权益；（4）接受注册会计师协会或监管机构的执业质量检查，答复其询问和调查；（5）法律法规、执业准则和职业道德规范规定的其他情形。</w:t>
      </w:r>
    </w:p>
    <w:p w14:paraId="50C1217E">
      <w:pPr>
        <w:spacing w:before="106" w:beforeLines="30" w:after="106" w:afterLines="30" w:line="400" w:lineRule="atLeast"/>
        <w:ind w:firstLine="480"/>
        <w:rPr>
          <w:rFonts w:eastAsia="宋体"/>
          <w:sz w:val="24"/>
          <w:szCs w:val="20"/>
        </w:rPr>
      </w:pPr>
      <w:r>
        <w:rPr>
          <w:rFonts w:hint="eastAsia" w:eastAsia="宋体"/>
          <w:sz w:val="24"/>
          <w:szCs w:val="20"/>
        </w:rPr>
        <w:t>11</w:t>
      </w:r>
      <w:r>
        <w:rPr>
          <w:rFonts w:eastAsia="宋体"/>
          <w:sz w:val="24"/>
          <w:szCs w:val="20"/>
        </w:rPr>
        <w:t>．审计报告签发日之后，乙方无直接责任去考虑或查明可能影响该期间的会计报表的期后事项。但是，甲方应将在审计报告签发日之后可能影响会计报表的任何重大事项的发生或任何重大事实的发现通知乙方。</w:t>
      </w:r>
    </w:p>
    <w:p w14:paraId="01533704">
      <w:pPr>
        <w:spacing w:before="106" w:beforeLines="30" w:after="106" w:afterLines="30" w:line="400" w:lineRule="atLeast"/>
        <w:ind w:firstLine="480"/>
        <w:rPr>
          <w:rFonts w:eastAsia="宋体"/>
          <w:sz w:val="24"/>
          <w:szCs w:val="20"/>
        </w:rPr>
      </w:pPr>
      <w:r>
        <w:rPr>
          <w:rFonts w:hint="eastAsia" w:eastAsia="宋体"/>
          <w:sz w:val="24"/>
          <w:szCs w:val="20"/>
        </w:rPr>
        <w:t>12</w:t>
      </w:r>
      <w:r>
        <w:rPr>
          <w:rFonts w:eastAsia="宋体"/>
          <w:sz w:val="24"/>
          <w:szCs w:val="20"/>
        </w:rPr>
        <w:t>．本次审计服务乙方安排经验丰富的项目经理</w:t>
      </w:r>
      <w:r>
        <w:rPr>
          <w:rFonts w:hint="eastAsia" w:eastAsia="宋体"/>
          <w:sz w:val="24"/>
          <w:szCs w:val="20"/>
        </w:rPr>
        <w:t xml:space="preserve">      </w:t>
      </w:r>
      <w:r>
        <w:rPr>
          <w:rFonts w:eastAsia="宋体"/>
          <w:sz w:val="24"/>
          <w:szCs w:val="20"/>
        </w:rPr>
        <w:t>作为项目负责人，负责总体项目的把控以及负责现场审计工作。</w:t>
      </w:r>
    </w:p>
    <w:p w14:paraId="726CCCA7">
      <w:pPr>
        <w:spacing w:before="106" w:beforeLines="30" w:after="106" w:afterLines="30" w:line="400" w:lineRule="atLeast"/>
        <w:ind w:firstLine="480"/>
        <w:outlineLvl w:val="0"/>
        <w:rPr>
          <w:rFonts w:eastAsia="黑体"/>
          <w:b/>
          <w:sz w:val="24"/>
          <w:szCs w:val="20"/>
        </w:rPr>
      </w:pPr>
      <w:r>
        <w:rPr>
          <w:rFonts w:eastAsia="黑体"/>
          <w:b/>
          <w:sz w:val="24"/>
          <w:szCs w:val="20"/>
        </w:rPr>
        <w:t>四、</w:t>
      </w:r>
      <w:r>
        <w:rPr>
          <w:rFonts w:hint="eastAsia" w:eastAsia="黑体"/>
          <w:b/>
          <w:sz w:val="24"/>
          <w:szCs w:val="20"/>
        </w:rPr>
        <w:t>付款方式和服务期限</w:t>
      </w:r>
    </w:p>
    <w:p w14:paraId="30069530">
      <w:pPr>
        <w:spacing w:before="106" w:beforeLines="30" w:after="106" w:afterLines="30" w:line="400" w:lineRule="atLeast"/>
        <w:ind w:right="26" w:firstLine="480"/>
        <w:rPr>
          <w:rFonts w:eastAsia="宋体"/>
          <w:color w:val="0000FF"/>
          <w:sz w:val="24"/>
          <w:szCs w:val="20"/>
        </w:rPr>
      </w:pPr>
      <w:r>
        <w:rPr>
          <w:rFonts w:eastAsia="宋体"/>
          <w:sz w:val="24"/>
          <w:szCs w:val="20"/>
        </w:rPr>
        <w:t>1．</w:t>
      </w:r>
      <w:r>
        <w:rPr>
          <w:rFonts w:hint="eastAsia" w:eastAsia="宋体"/>
          <w:color w:val="0000FF"/>
          <w:sz w:val="24"/>
          <w:szCs w:val="20"/>
        </w:rPr>
        <w:t>付款方式：</w:t>
      </w:r>
      <w:r>
        <w:rPr>
          <w:rFonts w:hint="eastAsia" w:eastAsia="宋体"/>
          <w:bCs/>
          <w:color w:val="0000FF"/>
          <w:sz w:val="24"/>
          <w:szCs w:val="24"/>
        </w:rPr>
        <w:t>合同签订后，待乙方出具报告后15个工作日内凭票一次性付清。乙方应于甲方每笔款项支付前向甲方提供合法足额发票，若乙方延迟提供发票，甲方付款时间顺延。</w:t>
      </w:r>
    </w:p>
    <w:p w14:paraId="50824631">
      <w:pPr>
        <w:spacing w:before="106" w:beforeLines="30" w:after="106" w:afterLines="30" w:line="400" w:lineRule="atLeast"/>
        <w:ind w:right="26" w:firstLine="480"/>
        <w:rPr>
          <w:rFonts w:eastAsia="宋体"/>
          <w:sz w:val="24"/>
          <w:szCs w:val="20"/>
        </w:rPr>
      </w:pPr>
      <w:r>
        <w:rPr>
          <w:rFonts w:hint="eastAsia" w:eastAsia="宋体"/>
          <w:sz w:val="24"/>
          <w:szCs w:val="20"/>
        </w:rPr>
        <w:t>2</w:t>
      </w:r>
      <w:r>
        <w:rPr>
          <w:rFonts w:eastAsia="宋体"/>
          <w:sz w:val="24"/>
          <w:szCs w:val="20"/>
        </w:rPr>
        <w:t>．如果由于无法预见的原因，致使乙方人员抵达甲方的工作现场后，本约定书所涉及的审计服务中止，甲、乙双方应按乙方实际完成工作量折算审计费用，若实际审计费用低于甲方预付金额，乙方应于甲方发出书面通知后3天内向甲方退还预付的多余审计费用；如上述情况发生于乙方人员完成现场审计工作，并离开甲方的工作现场之后，甲方是否补偿及具体的补偿方案</w:t>
      </w:r>
      <w:r>
        <w:rPr>
          <w:rFonts w:hint="eastAsia" w:eastAsia="宋体"/>
          <w:sz w:val="24"/>
          <w:szCs w:val="20"/>
        </w:rPr>
        <w:t>由双方协商</w:t>
      </w:r>
      <w:r>
        <w:rPr>
          <w:rFonts w:eastAsia="宋体"/>
          <w:sz w:val="24"/>
          <w:szCs w:val="20"/>
        </w:rPr>
        <w:t>。</w:t>
      </w:r>
    </w:p>
    <w:p w14:paraId="0BB7B5C7">
      <w:pPr>
        <w:spacing w:before="106" w:beforeLines="30" w:after="106" w:afterLines="30" w:line="400" w:lineRule="atLeast"/>
        <w:ind w:right="26" w:firstLine="480"/>
        <w:rPr>
          <w:rFonts w:eastAsia="宋体"/>
          <w:sz w:val="24"/>
          <w:szCs w:val="20"/>
        </w:rPr>
      </w:pPr>
      <w:r>
        <w:rPr>
          <w:rFonts w:hint="eastAsia" w:eastAsia="宋体"/>
          <w:sz w:val="24"/>
          <w:szCs w:val="20"/>
        </w:rPr>
        <w:t>3</w:t>
      </w:r>
      <w:r>
        <w:rPr>
          <w:rFonts w:eastAsia="宋体"/>
          <w:sz w:val="24"/>
          <w:szCs w:val="20"/>
        </w:rPr>
        <w:t>．与本次审计有关的其他费用（包括交通费、食宿费等）由乙方承担。</w:t>
      </w:r>
    </w:p>
    <w:p w14:paraId="1D57BABD">
      <w:pPr>
        <w:spacing w:before="106" w:beforeLines="30" w:after="106" w:afterLines="30" w:line="400" w:lineRule="atLeast"/>
        <w:ind w:firstLine="480" w:firstLineChars="200"/>
        <w:outlineLvl w:val="0"/>
        <w:rPr>
          <w:rFonts w:eastAsia="黑体"/>
          <w:b/>
          <w:sz w:val="24"/>
          <w:szCs w:val="20"/>
        </w:rPr>
      </w:pPr>
      <w:r>
        <w:rPr>
          <w:rFonts w:hint="eastAsia" w:eastAsia="黑体"/>
          <w:sz w:val="24"/>
          <w:szCs w:val="20"/>
        </w:rPr>
        <w:t>4.</w:t>
      </w:r>
      <w:r>
        <w:rPr>
          <w:rFonts w:hint="eastAsia" w:eastAsia="宋体"/>
          <w:sz w:val="24"/>
          <w:szCs w:val="24"/>
        </w:rPr>
        <w:t xml:space="preserve"> 服务期限：服务合同期到2024年报编制完毕结束</w:t>
      </w:r>
      <w:r>
        <w:rPr>
          <w:rFonts w:eastAsia="宋体"/>
          <w:sz w:val="24"/>
          <w:szCs w:val="24"/>
        </w:rPr>
        <w:t>。</w:t>
      </w:r>
    </w:p>
    <w:p w14:paraId="567B29A7">
      <w:pPr>
        <w:spacing w:before="106" w:beforeLines="30" w:after="106" w:afterLines="30" w:line="400" w:lineRule="atLeast"/>
        <w:ind w:firstLine="482" w:firstLineChars="200"/>
        <w:outlineLvl w:val="0"/>
        <w:rPr>
          <w:rFonts w:eastAsia="黑体"/>
          <w:b/>
          <w:sz w:val="24"/>
          <w:szCs w:val="20"/>
        </w:rPr>
      </w:pPr>
      <w:r>
        <w:rPr>
          <w:rFonts w:eastAsia="黑体"/>
          <w:b/>
          <w:sz w:val="24"/>
          <w:szCs w:val="20"/>
        </w:rPr>
        <w:t>五、审计报告和审计报告的使用</w:t>
      </w:r>
    </w:p>
    <w:p w14:paraId="593C8BBE">
      <w:pPr>
        <w:spacing w:before="106" w:beforeLines="30" w:after="106" w:afterLines="30" w:line="400" w:lineRule="atLeast"/>
        <w:ind w:firstLine="480"/>
        <w:rPr>
          <w:rFonts w:eastAsia="宋体"/>
          <w:sz w:val="24"/>
          <w:szCs w:val="20"/>
        </w:rPr>
      </w:pPr>
      <w:r>
        <w:rPr>
          <w:rFonts w:eastAsia="宋体"/>
          <w:sz w:val="24"/>
          <w:szCs w:val="20"/>
        </w:rPr>
        <w:t>1. 乙方按照中国注册会计师审计准则规定的格式和类型出具审计报告。</w:t>
      </w:r>
    </w:p>
    <w:p w14:paraId="2507A570">
      <w:pPr>
        <w:spacing w:before="106" w:beforeLines="30" w:after="106" w:afterLines="30" w:line="400" w:lineRule="atLeast"/>
        <w:ind w:firstLine="480"/>
        <w:rPr>
          <w:rFonts w:eastAsia="宋体"/>
          <w:sz w:val="24"/>
          <w:szCs w:val="20"/>
        </w:rPr>
      </w:pPr>
      <w:r>
        <w:rPr>
          <w:rFonts w:eastAsia="宋体"/>
          <w:sz w:val="24"/>
          <w:szCs w:val="20"/>
        </w:rPr>
        <w:t>2. 乙方向甲方致送审计报告壹式</w:t>
      </w:r>
      <w:r>
        <w:rPr>
          <w:rFonts w:eastAsia="宋体"/>
          <w:sz w:val="24"/>
          <w:szCs w:val="20"/>
          <w:u w:val="single"/>
        </w:rPr>
        <w:t xml:space="preserve"> 贰 </w:t>
      </w:r>
      <w:r>
        <w:rPr>
          <w:rFonts w:eastAsia="宋体"/>
          <w:sz w:val="24"/>
          <w:szCs w:val="20"/>
        </w:rPr>
        <w:t>份。</w:t>
      </w:r>
    </w:p>
    <w:p w14:paraId="7999262A">
      <w:pPr>
        <w:spacing w:before="106" w:beforeLines="30" w:after="106" w:afterLines="30" w:line="400" w:lineRule="atLeast"/>
        <w:ind w:firstLine="480"/>
        <w:rPr>
          <w:rFonts w:eastAsia="宋体"/>
          <w:sz w:val="24"/>
          <w:szCs w:val="20"/>
        </w:rPr>
      </w:pPr>
      <w:r>
        <w:rPr>
          <w:rFonts w:eastAsia="宋体"/>
          <w:sz w:val="24"/>
          <w:szCs w:val="20"/>
        </w:rPr>
        <w:t>3. 甲方在提交或对外公布乙方出具的审计报告及其后附的已审计财务报表时，不得对其进行修改。当甲方认为有必要修改会计数据、报表附注和所作的说明时，应当事先通知乙方，乙方将考虑有关的修改对审计报告的影响，必要时，将重新出具审计报告。</w:t>
      </w:r>
    </w:p>
    <w:p w14:paraId="5F78443B">
      <w:pPr>
        <w:spacing w:before="106" w:beforeLines="30" w:after="106" w:afterLines="30" w:line="400" w:lineRule="atLeast"/>
        <w:ind w:firstLine="360" w:firstLineChars="150"/>
        <w:outlineLvl w:val="0"/>
        <w:rPr>
          <w:rFonts w:eastAsia="黑体"/>
          <w:b/>
          <w:sz w:val="24"/>
          <w:szCs w:val="20"/>
        </w:rPr>
      </w:pPr>
      <w:r>
        <w:rPr>
          <w:rFonts w:eastAsia="宋体"/>
          <w:sz w:val="24"/>
          <w:szCs w:val="20"/>
        </w:rPr>
        <w:t xml:space="preserve"> </w:t>
      </w:r>
      <w:r>
        <w:rPr>
          <w:rFonts w:eastAsia="黑体"/>
          <w:b/>
          <w:sz w:val="24"/>
          <w:szCs w:val="20"/>
        </w:rPr>
        <w:t>六、本约定书的有效期间</w:t>
      </w:r>
    </w:p>
    <w:p w14:paraId="34212BBA">
      <w:pPr>
        <w:spacing w:before="106" w:beforeLines="30" w:after="106" w:afterLines="30" w:line="400" w:lineRule="atLeast"/>
        <w:ind w:firstLine="420"/>
        <w:rPr>
          <w:rFonts w:eastAsia="宋体"/>
          <w:sz w:val="24"/>
          <w:szCs w:val="20"/>
        </w:rPr>
      </w:pPr>
      <w:r>
        <w:rPr>
          <w:rFonts w:eastAsia="宋体"/>
          <w:sz w:val="24"/>
          <w:szCs w:val="20"/>
        </w:rPr>
        <w:t>本约定书自签署之日起生效，并在双方履行完毕本约定书约定的所有义务后终止。但其中第三项第11段、第四、五、八、九、十项并不因本约定书终止而失效。</w:t>
      </w:r>
    </w:p>
    <w:p w14:paraId="586E20BC">
      <w:pPr>
        <w:spacing w:before="106" w:beforeLines="30" w:after="106" w:afterLines="30" w:line="400" w:lineRule="atLeast"/>
        <w:ind w:firstLine="482" w:firstLineChars="200"/>
        <w:outlineLvl w:val="0"/>
        <w:rPr>
          <w:rFonts w:eastAsia="黑体"/>
          <w:b/>
          <w:sz w:val="24"/>
          <w:szCs w:val="20"/>
        </w:rPr>
      </w:pPr>
      <w:r>
        <w:rPr>
          <w:rFonts w:eastAsia="黑体"/>
          <w:b/>
          <w:sz w:val="24"/>
          <w:szCs w:val="20"/>
        </w:rPr>
        <w:t>七、约定事项的变更</w:t>
      </w:r>
    </w:p>
    <w:p w14:paraId="2B69B80A">
      <w:pPr>
        <w:spacing w:before="106" w:beforeLines="30" w:after="106" w:afterLines="30" w:line="400" w:lineRule="atLeast"/>
        <w:ind w:firstLine="420"/>
        <w:rPr>
          <w:rFonts w:eastAsia="宋体"/>
          <w:sz w:val="24"/>
          <w:szCs w:val="20"/>
        </w:rPr>
      </w:pPr>
      <w:r>
        <w:rPr>
          <w:rFonts w:eastAsia="宋体"/>
          <w:sz w:val="24"/>
          <w:szCs w:val="20"/>
        </w:rPr>
        <w:t>如果出现不可预见的情况，影响审计工作如期完成，或需提前出具审计报告，甲、乙双方均可要求变更约定事项，但应及时通知对方，并由双方协商解决。</w:t>
      </w:r>
    </w:p>
    <w:p w14:paraId="307036B1">
      <w:pPr>
        <w:spacing w:before="106" w:beforeLines="30" w:after="106" w:afterLines="30" w:line="400" w:lineRule="atLeast"/>
        <w:ind w:firstLine="482" w:firstLineChars="200"/>
        <w:outlineLvl w:val="0"/>
        <w:rPr>
          <w:rFonts w:eastAsia="黑体"/>
          <w:b/>
          <w:sz w:val="24"/>
          <w:szCs w:val="20"/>
        </w:rPr>
      </w:pPr>
      <w:r>
        <w:rPr>
          <w:rFonts w:eastAsia="黑体"/>
          <w:b/>
          <w:sz w:val="24"/>
          <w:szCs w:val="20"/>
        </w:rPr>
        <w:t>八、终止条款</w:t>
      </w:r>
    </w:p>
    <w:p w14:paraId="21E3B7E7">
      <w:pPr>
        <w:spacing w:before="106" w:beforeLines="30" w:after="106" w:afterLines="30" w:line="400" w:lineRule="atLeast"/>
        <w:ind w:firstLine="480" w:firstLineChars="200"/>
        <w:rPr>
          <w:rFonts w:eastAsia="宋体"/>
          <w:sz w:val="24"/>
          <w:szCs w:val="20"/>
        </w:rPr>
      </w:pPr>
      <w:r>
        <w:rPr>
          <w:rFonts w:eastAsia="宋体"/>
          <w:sz w:val="24"/>
          <w:szCs w:val="20"/>
        </w:rPr>
        <w:t>在本约定书</w:t>
      </w:r>
      <w:r>
        <w:rPr>
          <w:rFonts w:hint="eastAsia" w:eastAsia="宋体"/>
          <w:sz w:val="24"/>
          <w:szCs w:val="20"/>
        </w:rPr>
        <w:t>由于甲方过错</w:t>
      </w:r>
      <w:r>
        <w:rPr>
          <w:rFonts w:eastAsia="宋体"/>
          <w:sz w:val="24"/>
          <w:szCs w:val="20"/>
        </w:rPr>
        <w:t>终止的情况下，乙方有权就其于终止之日前对约定的审计服务项目所做的工作收取合理的费用。</w:t>
      </w:r>
    </w:p>
    <w:p w14:paraId="6057EF99">
      <w:pPr>
        <w:spacing w:before="106" w:beforeLines="30" w:after="106" w:afterLines="30" w:line="400" w:lineRule="atLeast"/>
        <w:ind w:firstLine="482" w:firstLineChars="200"/>
        <w:outlineLvl w:val="0"/>
        <w:rPr>
          <w:rFonts w:eastAsia="黑体"/>
          <w:b/>
          <w:sz w:val="24"/>
          <w:szCs w:val="20"/>
        </w:rPr>
      </w:pPr>
      <w:r>
        <w:rPr>
          <w:rFonts w:eastAsia="黑体"/>
          <w:b/>
          <w:sz w:val="24"/>
          <w:szCs w:val="20"/>
        </w:rPr>
        <w:t>九、违约责任</w:t>
      </w:r>
    </w:p>
    <w:p w14:paraId="736908AE">
      <w:pPr>
        <w:spacing w:before="106" w:beforeLines="30" w:after="106" w:afterLines="30" w:line="400" w:lineRule="atLeast"/>
        <w:ind w:firstLine="480"/>
        <w:rPr>
          <w:rFonts w:eastAsiaTheme="minorEastAsia"/>
          <w:sz w:val="24"/>
        </w:rPr>
      </w:pPr>
      <w:r>
        <w:rPr>
          <w:rFonts w:eastAsiaTheme="minorEastAsia"/>
          <w:sz w:val="24"/>
        </w:rPr>
        <w:t>1.</w:t>
      </w:r>
      <w:r>
        <w:rPr>
          <w:rFonts w:hint="eastAsia" w:eastAsiaTheme="minorEastAsia"/>
          <w:color w:val="0000FF"/>
          <w:sz w:val="24"/>
        </w:rPr>
        <w:t>乙方应于合同签订之日起</w:t>
      </w:r>
      <w:r>
        <w:rPr>
          <w:rFonts w:hint="eastAsia" w:eastAsiaTheme="minorEastAsia"/>
          <w:color w:val="0000FF"/>
          <w:sz w:val="24"/>
          <w:lang w:val="en-US" w:eastAsia="zh-CN"/>
        </w:rPr>
        <w:t>**</w:t>
      </w:r>
      <w:r>
        <w:rPr>
          <w:rFonts w:hint="eastAsia" w:eastAsiaTheme="minorEastAsia"/>
          <w:color w:val="0000FF"/>
          <w:sz w:val="24"/>
        </w:rPr>
        <w:t>天内出具</w:t>
      </w:r>
      <w:r>
        <w:rPr>
          <w:rFonts w:hint="eastAsia" w:eastAsiaTheme="minorEastAsia"/>
          <w:color w:val="0000FF"/>
          <w:sz w:val="24"/>
          <w:lang w:val="en-US" w:eastAsia="zh-CN"/>
        </w:rPr>
        <w:t>审计报告</w:t>
      </w:r>
      <w:r>
        <w:rPr>
          <w:rFonts w:hint="eastAsia" w:eastAsiaTheme="minorEastAsia"/>
          <w:color w:val="0000FF"/>
          <w:sz w:val="24"/>
        </w:rPr>
        <w:t>。</w:t>
      </w:r>
      <w:r>
        <w:rPr>
          <w:rFonts w:eastAsiaTheme="minorEastAsia"/>
          <w:sz w:val="24"/>
        </w:rPr>
        <w:t>乙方未能做到本合同约定事项，不能或逾期完成服务内容或出具的审计报告出现重大错误的，甲方有权要求乙方限期整改，逾期未整改的，甲方有权终止合同；造成甲方经济损失的，乙方应给予甲方经济赔偿。</w:t>
      </w:r>
    </w:p>
    <w:p w14:paraId="13EB582E">
      <w:pPr>
        <w:spacing w:before="106" w:beforeLines="30" w:after="106" w:afterLines="30" w:line="400" w:lineRule="atLeast"/>
        <w:ind w:firstLine="480"/>
        <w:rPr>
          <w:rFonts w:eastAsiaTheme="minorEastAsia"/>
          <w:sz w:val="24"/>
        </w:rPr>
      </w:pPr>
      <w:r>
        <w:rPr>
          <w:rFonts w:eastAsiaTheme="minorEastAsia"/>
          <w:sz w:val="24"/>
        </w:rPr>
        <w:t>2.乙方未经甲方书面允许，不得向第三方泄露甲方或下属单位任何财务审计相关信息，</w:t>
      </w:r>
      <w:r>
        <w:rPr>
          <w:rFonts w:eastAsiaTheme="minorEastAsia"/>
          <w:sz w:val="24"/>
          <w:szCs w:val="21"/>
        </w:rPr>
        <w:t>如有违法行为或违反相关规定，将依法或依据约定追究相应的责任。</w:t>
      </w:r>
    </w:p>
    <w:p w14:paraId="0E55598E">
      <w:pPr>
        <w:spacing w:before="106" w:beforeLines="30" w:after="106" w:afterLines="30" w:line="400" w:lineRule="atLeast"/>
        <w:ind w:firstLine="482" w:firstLineChars="200"/>
        <w:outlineLvl w:val="0"/>
        <w:rPr>
          <w:rFonts w:eastAsia="黑体"/>
          <w:b/>
          <w:sz w:val="24"/>
          <w:szCs w:val="20"/>
        </w:rPr>
      </w:pPr>
      <w:r>
        <w:rPr>
          <w:rFonts w:eastAsia="黑体"/>
          <w:b/>
          <w:sz w:val="24"/>
          <w:szCs w:val="20"/>
        </w:rPr>
        <w:t>十、适用法律和争议解决</w:t>
      </w:r>
    </w:p>
    <w:p w14:paraId="1003B0F7">
      <w:pPr>
        <w:spacing w:before="106" w:beforeLines="30" w:after="106" w:afterLines="30" w:line="400" w:lineRule="atLeast"/>
        <w:ind w:firstLine="480" w:firstLineChars="200"/>
        <w:rPr>
          <w:rFonts w:eastAsia="宋体"/>
          <w:sz w:val="24"/>
          <w:szCs w:val="20"/>
        </w:rPr>
      </w:pPr>
      <w:r>
        <w:rPr>
          <w:rFonts w:eastAsia="宋体"/>
          <w:sz w:val="24"/>
          <w:szCs w:val="20"/>
        </w:rPr>
        <w:t>本约定书的所有方面均应</w:t>
      </w:r>
      <w:r>
        <w:rPr>
          <w:rFonts w:hint="eastAsia" w:eastAsia="宋体"/>
          <w:sz w:val="24"/>
          <w:szCs w:val="20"/>
        </w:rPr>
        <w:t>适用</w:t>
      </w:r>
      <w:r>
        <w:rPr>
          <w:rFonts w:eastAsia="宋体"/>
          <w:sz w:val="24"/>
          <w:szCs w:val="20"/>
        </w:rPr>
        <w:t>中华人民共和国法律进行解释并受其约束。本约定书履行地为乙方出具审计报告所在地，因本约定书引起的或与本约定书有关的任何纠纷或争议（包括关于本约定书条款的存在、效力或终止，或无效之后果），双方协商确定采取以下第</w:t>
      </w:r>
      <w:r>
        <w:rPr>
          <w:rFonts w:eastAsia="宋体"/>
          <w:sz w:val="24"/>
          <w:szCs w:val="20"/>
          <w:u w:val="single"/>
        </w:rPr>
        <w:t xml:space="preserve"> 1 </w:t>
      </w:r>
      <w:r>
        <w:rPr>
          <w:rFonts w:eastAsia="宋体"/>
          <w:sz w:val="24"/>
          <w:szCs w:val="20"/>
        </w:rPr>
        <w:t>种方式予以解决：</w:t>
      </w:r>
    </w:p>
    <w:p w14:paraId="75D292D7">
      <w:pPr>
        <w:spacing w:before="106" w:beforeLines="30" w:after="106" w:afterLines="30" w:line="400" w:lineRule="atLeast"/>
        <w:ind w:firstLine="480" w:firstLineChars="200"/>
        <w:rPr>
          <w:rFonts w:eastAsia="宋体"/>
          <w:sz w:val="24"/>
          <w:szCs w:val="20"/>
        </w:rPr>
      </w:pPr>
      <w:r>
        <w:rPr>
          <w:rFonts w:eastAsia="宋体"/>
          <w:sz w:val="24"/>
          <w:szCs w:val="20"/>
        </w:rPr>
        <w:t>1. 向甲方所在地人民法院提起诉讼；</w:t>
      </w:r>
    </w:p>
    <w:p w14:paraId="04E890EB">
      <w:pPr>
        <w:spacing w:before="106" w:beforeLines="30" w:after="106" w:afterLines="30" w:line="400" w:lineRule="atLeast"/>
        <w:ind w:firstLine="480" w:firstLineChars="200"/>
        <w:rPr>
          <w:rFonts w:eastAsia="黑体"/>
          <w:b/>
          <w:sz w:val="24"/>
          <w:szCs w:val="20"/>
          <w:u w:val="single"/>
        </w:rPr>
      </w:pPr>
      <w:r>
        <w:rPr>
          <w:rFonts w:eastAsia="宋体"/>
          <w:sz w:val="24"/>
          <w:szCs w:val="20"/>
        </w:rPr>
        <w:t>2. 提交项目所在地仲裁委员会仲裁。</w:t>
      </w:r>
    </w:p>
    <w:p w14:paraId="1125687D">
      <w:pPr>
        <w:spacing w:before="106" w:beforeLines="30" w:after="106" w:afterLines="30" w:line="400" w:lineRule="atLeast"/>
        <w:ind w:firstLine="482" w:firstLineChars="200"/>
        <w:outlineLvl w:val="0"/>
        <w:rPr>
          <w:rFonts w:eastAsia="黑体"/>
          <w:b/>
          <w:sz w:val="24"/>
          <w:szCs w:val="20"/>
        </w:rPr>
      </w:pPr>
      <w:r>
        <w:rPr>
          <w:rFonts w:eastAsia="黑体"/>
          <w:b/>
          <w:sz w:val="24"/>
          <w:szCs w:val="20"/>
        </w:rPr>
        <w:t>十一、双方对其他有关事项的约定</w:t>
      </w:r>
    </w:p>
    <w:p w14:paraId="2987652B">
      <w:pPr>
        <w:spacing w:before="106" w:beforeLines="30" w:after="106" w:afterLines="30" w:line="400" w:lineRule="atLeast"/>
        <w:ind w:firstLine="480" w:firstLineChars="200"/>
        <w:rPr>
          <w:rFonts w:eastAsia="宋体"/>
          <w:b/>
          <w:sz w:val="24"/>
          <w:szCs w:val="20"/>
        </w:rPr>
      </w:pPr>
      <w:r>
        <w:rPr>
          <w:rFonts w:eastAsia="宋体"/>
          <w:sz w:val="24"/>
          <w:szCs w:val="20"/>
        </w:rPr>
        <w:t>本约定书壹式肆份，甲、乙方各执贰份，具有同等法律效力。</w:t>
      </w:r>
    </w:p>
    <w:p w14:paraId="1C65C1E5">
      <w:pPr>
        <w:spacing w:before="106" w:beforeLines="30" w:after="106" w:afterLines="30" w:line="400" w:lineRule="atLeast"/>
        <w:rPr>
          <w:rFonts w:eastAsia="宋体"/>
          <w:b/>
          <w:sz w:val="24"/>
          <w:szCs w:val="20"/>
        </w:rPr>
      </w:pPr>
    </w:p>
    <w:p w14:paraId="602F7D08">
      <w:pPr>
        <w:snapToGrid w:val="0"/>
        <w:spacing w:line="360" w:lineRule="auto"/>
        <w:ind w:firstLine="480" w:firstLineChars="200"/>
        <w:rPr>
          <w:rFonts w:eastAsia="宋体"/>
          <w:sz w:val="24"/>
          <w:szCs w:val="20"/>
        </w:rPr>
      </w:pPr>
      <w:r>
        <w:rPr>
          <w:rFonts w:eastAsia="宋体"/>
          <w:sz w:val="24"/>
          <w:szCs w:val="20"/>
        </w:rPr>
        <w:t xml:space="preserve">甲方：                           乙方： </w:t>
      </w:r>
    </w:p>
    <w:p w14:paraId="4ECC514E">
      <w:pPr>
        <w:spacing w:before="106" w:beforeLines="30" w:after="106" w:afterLines="30" w:line="400" w:lineRule="atLeast"/>
        <w:ind w:firstLine="6120" w:firstLineChars="2550"/>
        <w:rPr>
          <w:rFonts w:eastAsia="宋体"/>
          <w:sz w:val="24"/>
          <w:szCs w:val="20"/>
        </w:rPr>
      </w:pPr>
      <w:r>
        <w:rPr>
          <w:rFonts w:eastAsia="宋体"/>
          <w:sz w:val="24"/>
          <w:szCs w:val="20"/>
        </w:rPr>
        <w:t xml:space="preserve">                                         </w:t>
      </w:r>
    </w:p>
    <w:p w14:paraId="56214AFD">
      <w:pPr>
        <w:spacing w:before="106" w:beforeLines="30" w:after="106" w:afterLines="30" w:line="400" w:lineRule="atLeast"/>
        <w:rPr>
          <w:rFonts w:eastAsia="宋体"/>
          <w:sz w:val="24"/>
          <w:szCs w:val="20"/>
        </w:rPr>
      </w:pPr>
      <w:r>
        <w:rPr>
          <w:rFonts w:eastAsia="宋体"/>
          <w:sz w:val="24"/>
          <w:szCs w:val="20"/>
        </w:rPr>
        <w:t xml:space="preserve">     授权代表：（签名并盖章）         授权代表：（签名并盖章）</w:t>
      </w:r>
    </w:p>
    <w:p w14:paraId="18989416">
      <w:pPr>
        <w:spacing w:before="106" w:beforeLines="30" w:after="106" w:afterLines="30" w:line="400" w:lineRule="atLeast"/>
        <w:rPr>
          <w:rFonts w:eastAsia="宋体"/>
          <w:sz w:val="24"/>
          <w:szCs w:val="20"/>
        </w:rPr>
      </w:pPr>
      <w:r>
        <w:rPr>
          <w:rFonts w:eastAsia="宋体"/>
          <w:sz w:val="24"/>
          <w:szCs w:val="20"/>
        </w:rPr>
        <w:t xml:space="preserve">    </w:t>
      </w:r>
      <w:r>
        <w:rPr>
          <w:rFonts w:eastAsia="宋体"/>
          <w:sz w:val="21"/>
          <w:szCs w:val="20"/>
        </w:rPr>
        <w:t xml:space="preserve">             </w:t>
      </w:r>
      <w:r>
        <w:rPr>
          <w:rFonts w:eastAsia="宋体"/>
          <w:sz w:val="24"/>
          <w:szCs w:val="20"/>
        </w:rPr>
        <w:t xml:space="preserve">  </w:t>
      </w:r>
    </w:p>
    <w:p w14:paraId="4B453A85">
      <w:pPr>
        <w:spacing w:before="106" w:beforeLines="30" w:after="106" w:afterLines="30" w:line="400" w:lineRule="atLeast"/>
        <w:rPr>
          <w:rFonts w:eastAsia="宋体"/>
          <w:sz w:val="24"/>
          <w:szCs w:val="20"/>
        </w:rPr>
      </w:pPr>
      <w:r>
        <w:rPr>
          <w:rFonts w:eastAsia="宋体"/>
          <w:sz w:val="24"/>
          <w:szCs w:val="20"/>
        </w:rPr>
        <w:t xml:space="preserve">                年   月   日                           年   月   日</w:t>
      </w:r>
    </w:p>
    <w:p w14:paraId="0A07010D">
      <w:pPr>
        <w:adjustRightInd w:val="0"/>
        <w:snapToGrid w:val="0"/>
        <w:spacing w:line="360" w:lineRule="auto"/>
        <w:rPr>
          <w:rFonts w:eastAsia="宋体"/>
          <w:sz w:val="24"/>
          <w:szCs w:val="24"/>
        </w:rPr>
      </w:pPr>
    </w:p>
    <w:p w14:paraId="5F3113ED">
      <w:pPr>
        <w:adjustRightInd w:val="0"/>
        <w:snapToGrid w:val="0"/>
        <w:spacing w:before="240" w:after="177" w:afterLines="50" w:line="520" w:lineRule="exact"/>
        <w:jc w:val="center"/>
        <w:textAlignment w:val="baseline"/>
        <w:outlineLvl w:val="0"/>
        <w:rPr>
          <w:rFonts w:eastAsia="宋体"/>
          <w:b/>
          <w:bCs/>
          <w:kern w:val="44"/>
          <w:sz w:val="44"/>
          <w:szCs w:val="44"/>
        </w:rPr>
      </w:pPr>
      <w:r>
        <w:rPr>
          <w:rFonts w:eastAsia="宋体"/>
          <w:b/>
          <w:bCs/>
          <w:w w:val="80"/>
          <w:kern w:val="44"/>
          <w:sz w:val="24"/>
          <w:szCs w:val="24"/>
        </w:rPr>
        <w:br w:type="page"/>
      </w:r>
      <w:bookmarkEnd w:id="9"/>
      <w:bookmarkStart w:id="10" w:name="_Toc363573860"/>
      <w:r>
        <w:rPr>
          <w:rFonts w:eastAsia="宋体"/>
          <w:b/>
          <w:bCs/>
          <w:w w:val="80"/>
          <w:kern w:val="44"/>
          <w:sz w:val="44"/>
          <w:szCs w:val="44"/>
        </w:rPr>
        <w:t>第六章</w:t>
      </w:r>
      <w:r>
        <w:rPr>
          <w:rFonts w:eastAsia="宋体"/>
          <w:b/>
          <w:bCs/>
          <w:kern w:val="44"/>
          <w:sz w:val="44"/>
          <w:szCs w:val="44"/>
        </w:rPr>
        <w:t xml:space="preserve">  </w:t>
      </w:r>
      <w:r>
        <w:rPr>
          <w:rFonts w:eastAsia="宋体"/>
          <w:b/>
          <w:bCs/>
          <w:w w:val="80"/>
          <w:kern w:val="44"/>
          <w:sz w:val="44"/>
          <w:szCs w:val="44"/>
        </w:rPr>
        <w:t>投标响应文件组成及格式</w:t>
      </w:r>
      <w:bookmarkEnd w:id="10"/>
    </w:p>
    <w:p w14:paraId="3D524908">
      <w:pPr>
        <w:adjustRightInd w:val="0"/>
        <w:snapToGrid w:val="0"/>
        <w:spacing w:before="240" w:line="360" w:lineRule="auto"/>
        <w:ind w:firstLine="480" w:firstLineChars="200"/>
        <w:jc w:val="left"/>
        <w:rPr>
          <w:rFonts w:eastAsia="宋体"/>
          <w:sz w:val="24"/>
          <w:szCs w:val="24"/>
        </w:rPr>
      </w:pPr>
      <w:r>
        <w:rPr>
          <w:rFonts w:eastAsia="宋体"/>
          <w:sz w:val="24"/>
          <w:szCs w:val="24"/>
        </w:rPr>
        <w:t>投标响应文件由资格审查文件、技术标、商务标三部分组成。本次招标采用资格后审方式，投标人须将资格审查文件作为响应文件组成部分，按招标文件要求装订密封后一起递交。</w:t>
      </w:r>
    </w:p>
    <w:p w14:paraId="2965232E">
      <w:pPr>
        <w:adjustRightInd w:val="0"/>
        <w:snapToGrid w:val="0"/>
        <w:spacing w:line="360" w:lineRule="auto"/>
        <w:ind w:firstLine="482" w:firstLineChars="200"/>
        <w:jc w:val="left"/>
        <w:rPr>
          <w:rFonts w:eastAsia="宋体"/>
          <w:b/>
          <w:bCs/>
          <w:sz w:val="24"/>
          <w:szCs w:val="24"/>
        </w:rPr>
      </w:pPr>
      <w:r>
        <w:rPr>
          <w:rFonts w:eastAsia="宋体"/>
          <w:b/>
          <w:bCs/>
          <w:sz w:val="24"/>
          <w:szCs w:val="24"/>
        </w:rPr>
        <w:t>一、资格审查文件（不得出现报价）</w:t>
      </w:r>
    </w:p>
    <w:p w14:paraId="01F5A873">
      <w:pPr>
        <w:numPr>
          <w:ilvl w:val="0"/>
          <w:numId w:val="2"/>
        </w:numPr>
        <w:adjustRightInd w:val="0"/>
        <w:snapToGrid w:val="0"/>
        <w:spacing w:line="360" w:lineRule="auto"/>
        <w:ind w:firstLine="470" w:firstLineChars="196"/>
        <w:jc w:val="left"/>
        <w:textAlignment w:val="baseline"/>
        <w:rPr>
          <w:rFonts w:eastAsia="宋体"/>
          <w:sz w:val="24"/>
          <w:szCs w:val="24"/>
        </w:rPr>
      </w:pPr>
      <w:r>
        <w:rPr>
          <w:rFonts w:eastAsia="宋体"/>
          <w:sz w:val="24"/>
          <w:szCs w:val="24"/>
        </w:rPr>
        <w:t>投标人必须有能力按本招标文件规定的要求提供相关服务，须提供有效的营业执照的复印件或扫描件。</w:t>
      </w:r>
    </w:p>
    <w:p w14:paraId="72F93DB5">
      <w:pPr>
        <w:shd w:val="clear" w:color="auto" w:fill="FFFFFF"/>
        <w:adjustRightInd w:val="0"/>
        <w:snapToGrid w:val="0"/>
        <w:spacing w:line="360" w:lineRule="auto"/>
        <w:ind w:firstLine="480"/>
        <w:rPr>
          <w:rFonts w:eastAsia="宋体"/>
          <w:kern w:val="0"/>
          <w:sz w:val="24"/>
          <w:szCs w:val="24"/>
        </w:rPr>
      </w:pPr>
      <w:r>
        <w:rPr>
          <w:rFonts w:eastAsia="宋体"/>
          <w:sz w:val="24"/>
          <w:szCs w:val="24"/>
        </w:rPr>
        <w:t>2、投标人</w:t>
      </w:r>
      <w:r>
        <w:rPr>
          <w:rFonts w:eastAsia="宋体"/>
          <w:kern w:val="0"/>
          <w:sz w:val="24"/>
          <w:szCs w:val="24"/>
        </w:rPr>
        <w:t>法定代表人参加的，必须提供法定代表人身份证明（格式附后）；</w:t>
      </w:r>
    </w:p>
    <w:p w14:paraId="598AC2B5">
      <w:pPr>
        <w:shd w:val="clear" w:color="auto" w:fill="FFFFFF"/>
        <w:adjustRightInd w:val="0"/>
        <w:snapToGrid w:val="0"/>
        <w:spacing w:line="360" w:lineRule="auto"/>
        <w:ind w:firstLine="480" w:firstLineChars="200"/>
        <w:rPr>
          <w:rFonts w:eastAsia="宋体"/>
          <w:sz w:val="21"/>
          <w:szCs w:val="21"/>
        </w:rPr>
      </w:pPr>
      <w:r>
        <w:rPr>
          <w:rFonts w:eastAsia="宋体"/>
          <w:kern w:val="0"/>
          <w:sz w:val="24"/>
          <w:szCs w:val="24"/>
        </w:rPr>
        <w:t>非法定代表人参加的，必须提供</w:t>
      </w:r>
      <w:r>
        <w:rPr>
          <w:rFonts w:hint="eastAsia" w:ascii="宋体" w:hAnsi="宋体" w:eastAsia="宋体" w:cs="宋体"/>
          <w:kern w:val="0"/>
          <w:sz w:val="24"/>
          <w:szCs w:val="24"/>
        </w:rPr>
        <w:t>①</w:t>
      </w:r>
      <w:r>
        <w:rPr>
          <w:rFonts w:eastAsia="宋体"/>
          <w:kern w:val="0"/>
          <w:sz w:val="24"/>
          <w:szCs w:val="24"/>
        </w:rPr>
        <w:t>法定代表人身份证明（格式附后）、</w:t>
      </w:r>
      <w:r>
        <w:rPr>
          <w:rFonts w:hint="eastAsia" w:ascii="宋体" w:hAnsi="宋体" w:eastAsia="宋体" w:cs="宋体"/>
          <w:kern w:val="0"/>
          <w:sz w:val="24"/>
          <w:szCs w:val="24"/>
        </w:rPr>
        <w:t>②</w:t>
      </w:r>
      <w:r>
        <w:rPr>
          <w:rFonts w:eastAsia="宋体"/>
          <w:kern w:val="0"/>
          <w:sz w:val="24"/>
          <w:szCs w:val="24"/>
        </w:rPr>
        <w:t>法定代表人签字或盖章的授权委托书（格式附后）。</w:t>
      </w:r>
    </w:p>
    <w:p w14:paraId="57CE69C4">
      <w:pPr>
        <w:adjustRightInd w:val="0"/>
        <w:snapToGrid w:val="0"/>
        <w:spacing w:line="360" w:lineRule="auto"/>
        <w:ind w:firstLine="480" w:firstLineChars="200"/>
        <w:rPr>
          <w:rFonts w:eastAsia="宋体"/>
          <w:sz w:val="24"/>
          <w:szCs w:val="24"/>
        </w:rPr>
      </w:pPr>
      <w:r>
        <w:rPr>
          <w:rFonts w:hint="eastAsia" w:eastAsia="宋体"/>
          <w:sz w:val="24"/>
          <w:szCs w:val="24"/>
        </w:rPr>
        <w:t>3</w:t>
      </w:r>
      <w:r>
        <w:rPr>
          <w:rFonts w:eastAsia="宋体"/>
          <w:sz w:val="24"/>
          <w:szCs w:val="24"/>
        </w:rPr>
        <w:t>、</w:t>
      </w:r>
      <w:r>
        <w:rPr>
          <w:rFonts w:hint="eastAsia" w:eastAsia="宋体"/>
          <w:sz w:val="24"/>
          <w:szCs w:val="24"/>
        </w:rPr>
        <w:t>投标人为在中华人民共和国境内注册的具有法定资格的会计师事务所，具有独立承担民事责任的能力；具有良好的商业信誉和健全的财务会计制度；具有履行合同所必需的设备和专业技术能力；参加采购活动前三年内，在经营活动中没有重大违法记录</w:t>
      </w:r>
      <w:r>
        <w:rPr>
          <w:rFonts w:eastAsia="宋体"/>
          <w:bCs/>
          <w:sz w:val="24"/>
          <w:szCs w:val="24"/>
        </w:rPr>
        <w:t>；满足法律、行政法规规定的其他条件。</w:t>
      </w:r>
      <w:r>
        <w:rPr>
          <w:rFonts w:eastAsia="宋体"/>
          <w:b/>
          <w:bCs/>
          <w:sz w:val="24"/>
          <w:szCs w:val="24"/>
        </w:rPr>
        <w:t>须提供：符合规定条件的声明函（格式附后）。</w:t>
      </w:r>
    </w:p>
    <w:p w14:paraId="7CA79E69">
      <w:pPr>
        <w:widowControl/>
        <w:adjustRightInd w:val="0"/>
        <w:snapToGrid w:val="0"/>
        <w:spacing w:line="360" w:lineRule="auto"/>
        <w:ind w:firstLine="470" w:firstLineChars="196"/>
        <w:jc w:val="left"/>
        <w:textAlignment w:val="baseline"/>
        <w:rPr>
          <w:rFonts w:eastAsia="宋体"/>
          <w:sz w:val="21"/>
          <w:szCs w:val="21"/>
        </w:rPr>
      </w:pPr>
      <w:r>
        <w:rPr>
          <w:rFonts w:hint="eastAsia" w:eastAsia="宋体"/>
          <w:sz w:val="24"/>
          <w:szCs w:val="24"/>
        </w:rPr>
        <w:t>4</w:t>
      </w:r>
      <w:r>
        <w:rPr>
          <w:rFonts w:eastAsia="宋体"/>
          <w:sz w:val="24"/>
          <w:szCs w:val="24"/>
        </w:rPr>
        <w:t>、关于资格文件的声明函（</w:t>
      </w:r>
      <w:r>
        <w:rPr>
          <w:rFonts w:eastAsia="宋体"/>
          <w:snapToGrid w:val="0"/>
          <w:sz w:val="24"/>
          <w:szCs w:val="24"/>
        </w:rPr>
        <w:t>格式附后</w:t>
      </w:r>
      <w:r>
        <w:rPr>
          <w:rFonts w:eastAsia="宋体"/>
          <w:sz w:val="24"/>
          <w:szCs w:val="24"/>
        </w:rPr>
        <w:t>）。</w:t>
      </w:r>
    </w:p>
    <w:p w14:paraId="2C8CEB74">
      <w:pPr>
        <w:adjustRightInd w:val="0"/>
        <w:snapToGrid w:val="0"/>
        <w:spacing w:line="360" w:lineRule="auto"/>
        <w:ind w:firstLine="482" w:firstLineChars="200"/>
        <w:rPr>
          <w:rFonts w:eastAsia="宋体"/>
          <w:b/>
          <w:bCs/>
          <w:sz w:val="24"/>
          <w:szCs w:val="24"/>
        </w:rPr>
      </w:pPr>
      <w:r>
        <w:rPr>
          <w:rFonts w:eastAsia="宋体"/>
          <w:b/>
          <w:bCs/>
          <w:sz w:val="24"/>
          <w:szCs w:val="24"/>
          <w:u w:val="thick" w:color="FF0000"/>
        </w:rPr>
        <w:t>注：以上材料如为复印件或扫描件的，均须加盖投标人公章</w:t>
      </w:r>
      <w:r>
        <w:rPr>
          <w:rFonts w:eastAsia="宋体"/>
          <w:b/>
          <w:bCs/>
          <w:sz w:val="24"/>
          <w:szCs w:val="24"/>
        </w:rPr>
        <w:t>。</w:t>
      </w:r>
    </w:p>
    <w:p w14:paraId="2FFFFD11">
      <w:pPr>
        <w:adjustRightInd w:val="0"/>
        <w:snapToGrid w:val="0"/>
        <w:spacing w:line="360" w:lineRule="auto"/>
        <w:ind w:firstLine="482" w:firstLineChars="200"/>
        <w:rPr>
          <w:rFonts w:eastAsia="宋体"/>
          <w:b/>
          <w:bCs/>
          <w:sz w:val="24"/>
          <w:szCs w:val="24"/>
        </w:rPr>
      </w:pPr>
      <w:r>
        <w:rPr>
          <w:rFonts w:eastAsia="宋体"/>
          <w:b/>
          <w:bCs/>
          <w:sz w:val="24"/>
          <w:szCs w:val="24"/>
        </w:rPr>
        <w:t>二、技术标（不得出现报价）</w:t>
      </w:r>
    </w:p>
    <w:p w14:paraId="42A86E35">
      <w:pPr>
        <w:widowControl/>
        <w:adjustRightInd w:val="0"/>
        <w:snapToGrid w:val="0"/>
        <w:spacing w:line="360" w:lineRule="auto"/>
        <w:rPr>
          <w:rFonts w:eastAsia="宋体"/>
          <w:sz w:val="24"/>
          <w:szCs w:val="24"/>
        </w:rPr>
      </w:pPr>
      <w:r>
        <w:rPr>
          <w:rFonts w:eastAsia="宋体"/>
          <w:sz w:val="24"/>
          <w:szCs w:val="24"/>
        </w:rPr>
        <w:t xml:space="preserve">    1、投标响应函（</w:t>
      </w:r>
      <w:r>
        <w:rPr>
          <w:rFonts w:eastAsia="宋体"/>
          <w:snapToGrid w:val="0"/>
          <w:kern w:val="0"/>
          <w:sz w:val="24"/>
          <w:szCs w:val="21"/>
        </w:rPr>
        <w:t>格式附后</w:t>
      </w:r>
      <w:r>
        <w:rPr>
          <w:rFonts w:eastAsia="宋体"/>
          <w:sz w:val="24"/>
          <w:szCs w:val="24"/>
        </w:rPr>
        <w:t>）。</w:t>
      </w:r>
    </w:p>
    <w:p w14:paraId="68430E32">
      <w:pPr>
        <w:widowControl/>
        <w:adjustRightInd w:val="0"/>
        <w:snapToGrid w:val="0"/>
        <w:spacing w:line="360" w:lineRule="auto"/>
        <w:ind w:firstLine="480" w:firstLineChars="200"/>
        <w:rPr>
          <w:rFonts w:eastAsia="宋体"/>
          <w:sz w:val="24"/>
          <w:szCs w:val="24"/>
        </w:rPr>
      </w:pPr>
      <w:r>
        <w:rPr>
          <w:rFonts w:eastAsia="宋体"/>
          <w:sz w:val="24"/>
          <w:szCs w:val="24"/>
        </w:rPr>
        <w:t>2、评审评分项技术响应评分中所涉及的事项需提供的所有资料。</w:t>
      </w:r>
    </w:p>
    <w:p w14:paraId="365FC772">
      <w:pPr>
        <w:widowControl/>
        <w:adjustRightInd w:val="0"/>
        <w:snapToGrid w:val="0"/>
        <w:spacing w:line="360" w:lineRule="auto"/>
        <w:ind w:firstLine="480" w:firstLineChars="200"/>
        <w:rPr>
          <w:rFonts w:eastAsia="宋体"/>
          <w:b/>
          <w:bCs/>
          <w:sz w:val="24"/>
          <w:szCs w:val="24"/>
          <w:u w:val="thick" w:color="FF0000"/>
        </w:rPr>
      </w:pPr>
      <w:r>
        <w:rPr>
          <w:rFonts w:eastAsia="宋体"/>
          <w:sz w:val="24"/>
          <w:szCs w:val="24"/>
        </w:rPr>
        <w:t>注：</w:t>
      </w:r>
      <w:r>
        <w:rPr>
          <w:rFonts w:eastAsia="宋体"/>
          <w:b/>
          <w:bCs/>
          <w:sz w:val="24"/>
          <w:szCs w:val="24"/>
          <w:u w:val="thick" w:color="FF0000"/>
        </w:rPr>
        <w:t>以上材料如为复印件或扫描件的，均须加盖投标人公章。为方便评委评审，请投标人按评审评分项中所涉及的事项顺序进行编制，可以补充相关材料。</w:t>
      </w:r>
    </w:p>
    <w:p w14:paraId="571BE605">
      <w:pPr>
        <w:adjustRightInd w:val="0"/>
        <w:snapToGrid w:val="0"/>
        <w:spacing w:line="360" w:lineRule="auto"/>
        <w:ind w:firstLine="482" w:firstLineChars="200"/>
        <w:rPr>
          <w:rFonts w:eastAsia="宋体"/>
          <w:b/>
          <w:bCs/>
          <w:sz w:val="24"/>
          <w:szCs w:val="24"/>
        </w:rPr>
      </w:pPr>
      <w:r>
        <w:rPr>
          <w:rFonts w:eastAsia="宋体"/>
          <w:b/>
          <w:bCs/>
          <w:sz w:val="24"/>
          <w:szCs w:val="24"/>
        </w:rPr>
        <w:t xml:space="preserve">特别提醒：“资格审查文件” 、“技术标”涉及的相关原件请带至开标现场备查。未携带原件或因携带原件不全所引起的后果由投标人自行承担。 </w:t>
      </w:r>
    </w:p>
    <w:p w14:paraId="0C09BDA8">
      <w:pPr>
        <w:widowControl/>
        <w:adjustRightInd w:val="0"/>
        <w:snapToGrid w:val="0"/>
        <w:spacing w:line="360" w:lineRule="auto"/>
        <w:ind w:firstLine="481"/>
        <w:rPr>
          <w:rFonts w:eastAsia="宋体"/>
          <w:b/>
          <w:bCs/>
          <w:sz w:val="24"/>
          <w:szCs w:val="24"/>
        </w:rPr>
      </w:pPr>
      <w:r>
        <w:rPr>
          <w:rFonts w:eastAsia="宋体"/>
          <w:b/>
          <w:bCs/>
          <w:sz w:val="24"/>
          <w:szCs w:val="24"/>
        </w:rPr>
        <w:t>三、商务标</w:t>
      </w:r>
    </w:p>
    <w:p w14:paraId="6AB95D7B">
      <w:pPr>
        <w:widowControl/>
        <w:adjustRightInd w:val="0"/>
        <w:snapToGrid w:val="0"/>
        <w:spacing w:line="360" w:lineRule="auto"/>
        <w:ind w:firstLine="481"/>
        <w:rPr>
          <w:rFonts w:eastAsia="宋体"/>
          <w:b/>
          <w:bCs/>
          <w:sz w:val="28"/>
          <w:szCs w:val="28"/>
        </w:rPr>
      </w:pPr>
      <w:r>
        <w:rPr>
          <w:rFonts w:eastAsia="宋体"/>
          <w:snapToGrid w:val="0"/>
          <w:kern w:val="0"/>
          <w:sz w:val="24"/>
          <w:szCs w:val="24"/>
        </w:rPr>
        <w:t>1、投标响应报价表</w:t>
      </w:r>
      <w:r>
        <w:rPr>
          <w:rFonts w:eastAsia="宋体"/>
          <w:sz w:val="24"/>
          <w:szCs w:val="24"/>
        </w:rPr>
        <w:t>（</w:t>
      </w:r>
      <w:r>
        <w:rPr>
          <w:rFonts w:eastAsia="宋体"/>
          <w:snapToGrid w:val="0"/>
          <w:kern w:val="0"/>
          <w:sz w:val="24"/>
          <w:szCs w:val="24"/>
        </w:rPr>
        <w:t>格式附后</w:t>
      </w:r>
      <w:r>
        <w:rPr>
          <w:rFonts w:eastAsia="宋体"/>
          <w:sz w:val="24"/>
          <w:szCs w:val="24"/>
        </w:rPr>
        <w:t>）</w:t>
      </w:r>
      <w:r>
        <w:rPr>
          <w:rFonts w:eastAsia="宋体"/>
          <w:snapToGrid w:val="0"/>
          <w:kern w:val="0"/>
          <w:sz w:val="24"/>
          <w:szCs w:val="24"/>
        </w:rPr>
        <w:t>。</w:t>
      </w:r>
      <w:r>
        <w:rPr>
          <w:rFonts w:eastAsia="宋体"/>
          <w:b/>
          <w:bCs/>
          <w:sz w:val="24"/>
          <w:szCs w:val="24"/>
        </w:rPr>
        <w:t xml:space="preserve"> </w:t>
      </w:r>
      <w:r>
        <w:rPr>
          <w:rFonts w:eastAsia="宋体"/>
          <w:b/>
          <w:bCs/>
          <w:sz w:val="24"/>
          <w:szCs w:val="24"/>
        </w:rPr>
        <w:br w:type="page"/>
      </w:r>
      <w:r>
        <w:rPr>
          <w:rFonts w:eastAsia="宋体"/>
          <w:b/>
          <w:bCs/>
          <w:sz w:val="28"/>
          <w:szCs w:val="28"/>
        </w:rPr>
        <w:t>附件：</w:t>
      </w:r>
    </w:p>
    <w:p w14:paraId="7415B221">
      <w:pPr>
        <w:spacing w:line="360" w:lineRule="auto"/>
        <w:jc w:val="center"/>
        <w:rPr>
          <w:rFonts w:eastAsia="宋体"/>
          <w:b/>
          <w:bCs/>
          <w:sz w:val="24"/>
          <w:szCs w:val="24"/>
        </w:rPr>
      </w:pPr>
      <w:r>
        <w:rPr>
          <w:rFonts w:eastAsia="宋体"/>
          <w:b/>
          <w:bCs/>
          <w:sz w:val="24"/>
          <w:szCs w:val="24"/>
        </w:rPr>
        <w:t>1、法定代表人身份证明</w:t>
      </w:r>
    </w:p>
    <w:p w14:paraId="0C45DE60">
      <w:pPr>
        <w:snapToGrid w:val="0"/>
        <w:spacing w:line="360" w:lineRule="auto"/>
        <w:rPr>
          <w:rFonts w:eastAsia="宋体"/>
          <w:sz w:val="24"/>
          <w:szCs w:val="24"/>
        </w:rPr>
      </w:pPr>
      <w:r>
        <w:rPr>
          <w:rFonts w:hint="eastAsia" w:eastAsia="宋体"/>
          <w:sz w:val="24"/>
          <w:szCs w:val="24"/>
          <w:u w:val="single"/>
        </w:rPr>
        <w:t xml:space="preserve">         </w:t>
      </w:r>
      <w:r>
        <w:rPr>
          <w:rFonts w:hint="eastAsia" w:eastAsia="宋体"/>
          <w:sz w:val="24"/>
          <w:szCs w:val="24"/>
          <w:u w:val="single"/>
          <w:lang w:eastAsia="zh-CN"/>
        </w:rPr>
        <w:t>（招标人）</w:t>
      </w:r>
      <w:r>
        <w:rPr>
          <w:rFonts w:hint="eastAsia" w:eastAsia="宋体"/>
          <w:sz w:val="24"/>
          <w:szCs w:val="24"/>
          <w:u w:val="single"/>
        </w:rPr>
        <w:t xml:space="preserve">         </w:t>
      </w:r>
      <w:r>
        <w:rPr>
          <w:rFonts w:eastAsia="宋体"/>
          <w:sz w:val="24"/>
          <w:szCs w:val="24"/>
        </w:rPr>
        <w:t>：</w:t>
      </w:r>
    </w:p>
    <w:p w14:paraId="306B4836">
      <w:pPr>
        <w:snapToGrid w:val="0"/>
        <w:spacing w:line="360" w:lineRule="auto"/>
        <w:ind w:left="239" w:leftChars="92" w:firstLine="276" w:firstLineChars="115"/>
        <w:rPr>
          <w:rFonts w:eastAsia="宋体"/>
          <w:sz w:val="24"/>
          <w:szCs w:val="24"/>
        </w:rPr>
      </w:pPr>
      <w:r>
        <w:rPr>
          <w:rFonts w:eastAsia="宋体"/>
          <w:sz w:val="24"/>
          <w:szCs w:val="24"/>
        </w:rPr>
        <w:t>我公司法定代表人</w:t>
      </w:r>
      <w:r>
        <w:rPr>
          <w:rFonts w:eastAsia="宋体"/>
          <w:sz w:val="24"/>
          <w:szCs w:val="24"/>
          <w:u w:val="single"/>
        </w:rPr>
        <w:t xml:space="preserve">     　  </w:t>
      </w:r>
      <w:r>
        <w:rPr>
          <w:rFonts w:eastAsia="宋体"/>
          <w:sz w:val="24"/>
          <w:szCs w:val="24"/>
        </w:rPr>
        <w:t>参加贵单位组织的</w:t>
      </w:r>
      <w:r>
        <w:rPr>
          <w:rFonts w:hint="eastAsia" w:eastAsia="宋体"/>
          <w:b/>
          <w:sz w:val="24"/>
          <w:szCs w:val="24"/>
          <w:u w:val="single"/>
        </w:rPr>
        <w:t xml:space="preserve">                            </w:t>
      </w:r>
      <w:r>
        <w:rPr>
          <w:rFonts w:eastAsia="宋体"/>
          <w:sz w:val="24"/>
          <w:szCs w:val="24"/>
        </w:rPr>
        <w:t>（招标项目名称及项目编号</w:t>
      </w:r>
      <w:r>
        <w:rPr>
          <w:rFonts w:hint="eastAsia" w:eastAsia="宋体"/>
          <w:sz w:val="24"/>
          <w:szCs w:val="24"/>
        </w:rPr>
        <w:t>）</w:t>
      </w:r>
      <w:r>
        <w:rPr>
          <w:rFonts w:eastAsia="宋体"/>
          <w:sz w:val="24"/>
          <w:szCs w:val="24"/>
        </w:rPr>
        <w:t>的项目投标活动，全权代表我公司处理投标的有关事宜。</w:t>
      </w:r>
    </w:p>
    <w:p w14:paraId="35B2A222">
      <w:pPr>
        <w:snapToGrid w:val="0"/>
        <w:spacing w:line="360" w:lineRule="auto"/>
        <w:ind w:firstLine="560"/>
        <w:rPr>
          <w:rFonts w:eastAsia="宋体"/>
          <w:sz w:val="24"/>
          <w:szCs w:val="24"/>
        </w:rPr>
      </w:pPr>
    </w:p>
    <w:p w14:paraId="5CFDA405">
      <w:pPr>
        <w:snapToGrid w:val="0"/>
        <w:spacing w:line="360" w:lineRule="auto"/>
        <w:ind w:firstLine="484" w:firstLineChars="202"/>
        <w:rPr>
          <w:rFonts w:eastAsia="宋体"/>
          <w:sz w:val="24"/>
          <w:szCs w:val="24"/>
        </w:rPr>
      </w:pPr>
      <w:r>
        <w:rPr>
          <w:rFonts w:eastAsia="宋体"/>
          <w:sz w:val="24"/>
          <w:szCs w:val="24"/>
        </w:rPr>
        <w:t>附：法定代表人情况：</w:t>
      </w:r>
    </w:p>
    <w:p w14:paraId="2A3800E0">
      <w:pPr>
        <w:snapToGrid w:val="0"/>
        <w:spacing w:line="360" w:lineRule="auto"/>
        <w:ind w:firstLine="484" w:firstLineChars="202"/>
        <w:rPr>
          <w:rFonts w:eastAsia="宋体"/>
          <w:sz w:val="24"/>
          <w:szCs w:val="24"/>
          <w:u w:val="single"/>
        </w:rPr>
      </w:pPr>
      <w:r>
        <w:rPr>
          <w:rFonts w:eastAsia="宋体"/>
          <w:sz w:val="24"/>
          <w:szCs w:val="24"/>
        </w:rPr>
        <w:t>姓名：</w:t>
      </w:r>
      <w:r>
        <w:rPr>
          <w:rFonts w:eastAsia="宋体"/>
          <w:sz w:val="24"/>
          <w:szCs w:val="24"/>
          <w:u w:val="single"/>
        </w:rPr>
        <w:t xml:space="preserve">         </w:t>
      </w:r>
      <w:r>
        <w:rPr>
          <w:rFonts w:eastAsia="宋体"/>
          <w:sz w:val="24"/>
          <w:szCs w:val="24"/>
        </w:rPr>
        <w:t>性别：</w:t>
      </w:r>
      <w:r>
        <w:rPr>
          <w:rFonts w:eastAsia="宋体"/>
          <w:sz w:val="24"/>
          <w:szCs w:val="24"/>
          <w:u w:val="single"/>
        </w:rPr>
        <w:t xml:space="preserve">    </w:t>
      </w:r>
      <w:r>
        <w:rPr>
          <w:rFonts w:eastAsia="宋体"/>
          <w:sz w:val="24"/>
          <w:szCs w:val="24"/>
        </w:rPr>
        <w:t>年龄：</w:t>
      </w:r>
      <w:r>
        <w:rPr>
          <w:rFonts w:eastAsia="宋体"/>
          <w:sz w:val="24"/>
          <w:szCs w:val="24"/>
          <w:u w:val="single"/>
        </w:rPr>
        <w:t xml:space="preserve">      </w:t>
      </w:r>
      <w:r>
        <w:rPr>
          <w:rFonts w:eastAsia="宋体"/>
          <w:sz w:val="24"/>
          <w:szCs w:val="24"/>
        </w:rPr>
        <w:t>职务：</w:t>
      </w:r>
      <w:r>
        <w:rPr>
          <w:rFonts w:eastAsia="宋体"/>
          <w:sz w:val="24"/>
          <w:szCs w:val="24"/>
          <w:u w:val="single"/>
        </w:rPr>
        <w:t xml:space="preserve">          </w:t>
      </w:r>
    </w:p>
    <w:p w14:paraId="0CEE28D7">
      <w:pPr>
        <w:snapToGrid w:val="0"/>
        <w:spacing w:line="360" w:lineRule="auto"/>
        <w:ind w:firstLine="484" w:firstLineChars="202"/>
        <w:rPr>
          <w:rFonts w:eastAsia="宋体"/>
          <w:sz w:val="24"/>
          <w:szCs w:val="24"/>
        </w:rPr>
      </w:pPr>
      <w:r>
        <w:rPr>
          <w:rFonts w:eastAsia="宋体"/>
          <w:sz w:val="24"/>
          <w:szCs w:val="24"/>
        </w:rPr>
        <w:t>身份证号码：</w:t>
      </w:r>
      <w:r>
        <w:rPr>
          <w:rFonts w:eastAsia="宋体"/>
          <w:sz w:val="24"/>
          <w:szCs w:val="24"/>
          <w:u w:val="single"/>
        </w:rPr>
        <w:t xml:space="preserve">                                         </w:t>
      </w:r>
    </w:p>
    <w:p w14:paraId="7726D287">
      <w:pPr>
        <w:snapToGrid w:val="0"/>
        <w:spacing w:line="360" w:lineRule="auto"/>
        <w:ind w:firstLine="484" w:firstLineChars="202"/>
        <w:rPr>
          <w:rFonts w:eastAsia="宋体"/>
          <w:sz w:val="24"/>
          <w:szCs w:val="24"/>
        </w:rPr>
      </w:pPr>
      <w:r>
        <w:rPr>
          <w:rFonts w:eastAsia="宋体"/>
          <w:sz w:val="24"/>
          <w:szCs w:val="24"/>
        </w:rPr>
        <w:t>手机：</w:t>
      </w:r>
      <w:r>
        <w:rPr>
          <w:rFonts w:eastAsia="宋体"/>
          <w:sz w:val="24"/>
          <w:szCs w:val="24"/>
          <w:u w:val="single"/>
        </w:rPr>
        <w:t xml:space="preserve">                  </w:t>
      </w:r>
      <w:r>
        <w:rPr>
          <w:rFonts w:eastAsia="宋体"/>
          <w:sz w:val="24"/>
          <w:szCs w:val="24"/>
        </w:rPr>
        <w:t>传真：</w:t>
      </w:r>
      <w:r>
        <w:rPr>
          <w:rFonts w:eastAsia="宋体"/>
          <w:sz w:val="24"/>
          <w:szCs w:val="24"/>
          <w:u w:val="single"/>
        </w:rPr>
        <w:t xml:space="preserve">                       </w:t>
      </w:r>
    </w:p>
    <w:p w14:paraId="0E1CDC28">
      <w:pPr>
        <w:snapToGrid w:val="0"/>
        <w:spacing w:line="360" w:lineRule="auto"/>
        <w:ind w:firstLine="560"/>
        <w:rPr>
          <w:rFonts w:eastAsia="宋体"/>
          <w:sz w:val="24"/>
          <w:szCs w:val="24"/>
        </w:rPr>
      </w:pPr>
      <w:r>
        <w:rPr>
          <w:rFonts w:eastAsia="宋体"/>
          <w:sz w:val="24"/>
          <w:szCs w:val="24"/>
        </w:rPr>
        <w:t> </w:t>
      </w:r>
    </w:p>
    <w:p w14:paraId="59008771">
      <w:pPr>
        <w:snapToGrid w:val="0"/>
        <w:spacing w:line="360" w:lineRule="auto"/>
        <w:ind w:firstLine="560"/>
        <w:rPr>
          <w:rFonts w:eastAsia="宋体"/>
          <w:sz w:val="24"/>
          <w:szCs w:val="24"/>
        </w:rPr>
      </w:pPr>
    </w:p>
    <w:p w14:paraId="1A8B8CCA">
      <w:pPr>
        <w:snapToGrid w:val="0"/>
        <w:spacing w:line="360" w:lineRule="auto"/>
        <w:ind w:firstLine="560"/>
        <w:rPr>
          <w:rFonts w:eastAsia="宋体"/>
          <w:sz w:val="24"/>
          <w:szCs w:val="24"/>
        </w:rPr>
      </w:pPr>
      <w:r>
        <w:rPr>
          <w:rFonts w:eastAsia="宋体"/>
          <w:sz w:val="24"/>
          <w:szCs w:val="24"/>
        </w:rPr>
        <w:t>单位名称（公章）                   法定代表人（签字或盖章）</w:t>
      </w:r>
    </w:p>
    <w:p w14:paraId="64733B3A">
      <w:pPr>
        <w:spacing w:line="360" w:lineRule="auto"/>
        <w:ind w:firstLine="1440" w:firstLineChars="600"/>
        <w:rPr>
          <w:rFonts w:eastAsia="宋体"/>
          <w:sz w:val="24"/>
          <w:szCs w:val="24"/>
        </w:rPr>
      </w:pPr>
      <w:r>
        <w:rPr>
          <w:rFonts w:eastAsia="宋体"/>
          <w:sz w:val="24"/>
          <w:szCs w:val="24"/>
        </w:rPr>
        <w:t xml:space="preserve">年   月   日                      年   月    日   </w:t>
      </w:r>
    </w:p>
    <w:p w14:paraId="64BFEF5B">
      <w:pPr>
        <w:spacing w:line="360" w:lineRule="auto"/>
        <w:rPr>
          <w:rFonts w:eastAsia="宋体"/>
          <w:sz w:val="24"/>
          <w:szCs w:val="24"/>
        </w:rPr>
      </w:pPr>
      <w:r>
        <w:rPr>
          <w:rFonts w:eastAsia="宋体"/>
          <w:sz w:val="24"/>
          <w:szCs w:val="24"/>
        </w:rPr>
        <w:t xml:space="preserve"> </w:t>
      </w:r>
    </w:p>
    <w:p w14:paraId="65E85EB3">
      <w:pPr>
        <w:spacing w:line="360" w:lineRule="auto"/>
        <w:rPr>
          <w:rFonts w:eastAsia="宋体"/>
          <w:sz w:val="24"/>
          <w:szCs w:val="24"/>
        </w:rPr>
      </w:pPr>
      <w:r>
        <w:rPr>
          <w:rFonts w:eastAsia="宋体"/>
          <w:sz w:val="24"/>
          <w:szCs w:val="24"/>
        </w:rPr>
        <mc:AlternateContent>
          <mc:Choice Requires="wps">
            <w:drawing>
              <wp:anchor distT="0" distB="0" distL="114300" distR="114300" simplePos="0" relativeHeight="251659264" behindDoc="1" locked="0" layoutInCell="1" allowOverlap="1">
                <wp:simplePos x="0" y="0"/>
                <wp:positionH relativeFrom="column">
                  <wp:posOffset>72390</wp:posOffset>
                </wp:positionH>
                <wp:positionV relativeFrom="paragraph">
                  <wp:posOffset>183515</wp:posOffset>
                </wp:positionV>
                <wp:extent cx="5524500" cy="1752600"/>
                <wp:effectExtent l="5715" t="12065" r="13335" b="6985"/>
                <wp:wrapNone/>
                <wp:docPr id="5" name="矩形 5"/>
                <wp:cNvGraphicFramePr/>
                <a:graphic xmlns:a="http://schemas.openxmlformats.org/drawingml/2006/main">
                  <a:graphicData uri="http://schemas.microsoft.com/office/word/2010/wordprocessingShape">
                    <wps:wsp>
                      <wps:cNvSpPr>
                        <a:spLocks noChangeArrowheads="1"/>
                      </wps:cNvSpPr>
                      <wps:spPr bwMode="auto">
                        <a:xfrm>
                          <a:off x="0" y="0"/>
                          <a:ext cx="5524500" cy="1752600"/>
                        </a:xfrm>
                        <a:prstGeom prst="rect">
                          <a:avLst/>
                        </a:prstGeom>
                        <a:solidFill>
                          <a:srgbClr val="FFFFFF"/>
                        </a:solidFill>
                        <a:ln w="9525">
                          <a:solidFill>
                            <a:srgbClr val="000000"/>
                          </a:solidFill>
                          <a:miter lim="800000"/>
                        </a:ln>
                      </wps:spPr>
                      <wps:txbx>
                        <w:txbxContent>
                          <w:p w14:paraId="2D79062B"/>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5.7pt;margin-top:14.45pt;height:138pt;width:435pt;z-index:-251657216;mso-width-relative:page;mso-height-relative:page;" fillcolor="#FFFFFF" filled="t" stroked="t" coordsize="21600,21600" o:gfxdata="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A7bKPWAAAACQEAAA8AAAAAAAAAAQAgAAAAIgAAAGRycy9kb3ducmV2&#10;LnhtbFBLAQIUABQAAAAIAIdO4kCm2RCBNwIAAHsEAAAOAAAAAAAAAAEAIAAAACUBAABkcnMvZTJv&#10;RG9jLnhtbFBLBQYAAAAABgAGAFkBAADOBQAAAAA=&#10;">
                <v:fill on="t" focussize="0,0"/>
                <v:stroke color="#000000" miterlimit="8" joinstyle="miter"/>
                <v:imagedata o:title=""/>
                <o:lock v:ext="edit" aspectratio="f"/>
                <v:textbox>
                  <w:txbxContent>
                    <w:p w14:paraId="2D79062B"/>
                  </w:txbxContent>
                </v:textbox>
              </v:rect>
            </w:pict>
          </mc:Fallback>
        </mc:AlternateContent>
      </w:r>
      <w:r>
        <w:rPr>
          <w:rFonts w:eastAsia="宋体"/>
          <w:sz w:val="24"/>
          <w:szCs w:val="24"/>
        </w:rPr>
        <w:t xml:space="preserve"> </w:t>
      </w:r>
    </w:p>
    <w:p w14:paraId="17920031">
      <w:pPr>
        <w:spacing w:line="360" w:lineRule="auto"/>
        <w:rPr>
          <w:rFonts w:eastAsia="宋体"/>
          <w:sz w:val="24"/>
          <w:szCs w:val="24"/>
        </w:rPr>
      </w:pPr>
    </w:p>
    <w:p w14:paraId="19B404D1">
      <w:pPr>
        <w:spacing w:line="360" w:lineRule="auto"/>
        <w:rPr>
          <w:rFonts w:eastAsia="宋体"/>
          <w:sz w:val="24"/>
          <w:szCs w:val="24"/>
        </w:rPr>
      </w:pPr>
    </w:p>
    <w:p w14:paraId="191583BF">
      <w:pPr>
        <w:spacing w:line="360" w:lineRule="auto"/>
        <w:ind w:firstLine="3000" w:firstLineChars="1250"/>
        <w:rPr>
          <w:rFonts w:eastAsia="宋体"/>
          <w:sz w:val="24"/>
          <w:szCs w:val="24"/>
        </w:rPr>
      </w:pPr>
      <w:r>
        <w:rPr>
          <w:rFonts w:eastAsia="宋体"/>
          <w:sz w:val="24"/>
          <w:szCs w:val="24"/>
        </w:rPr>
        <w:t>法定代表人身份证复印件或扫描件</w:t>
      </w:r>
    </w:p>
    <w:p w14:paraId="1CFF1A9A">
      <w:pPr>
        <w:spacing w:line="360" w:lineRule="auto"/>
        <w:rPr>
          <w:rFonts w:eastAsia="宋体"/>
          <w:sz w:val="24"/>
          <w:szCs w:val="24"/>
        </w:rPr>
      </w:pPr>
      <w:r>
        <w:rPr>
          <w:rFonts w:eastAsia="宋体"/>
          <w:sz w:val="24"/>
          <w:szCs w:val="24"/>
        </w:rPr>
        <w:t xml:space="preserve"> </w:t>
      </w:r>
    </w:p>
    <w:p w14:paraId="3DD34C7C">
      <w:pPr>
        <w:spacing w:line="360" w:lineRule="auto"/>
        <w:ind w:firstLine="2289" w:firstLineChars="950"/>
        <w:rPr>
          <w:rFonts w:eastAsia="宋体"/>
          <w:b/>
          <w:bCs/>
          <w:sz w:val="24"/>
          <w:szCs w:val="24"/>
        </w:rPr>
      </w:pPr>
    </w:p>
    <w:p w14:paraId="62AB37CA">
      <w:pPr>
        <w:spacing w:line="360" w:lineRule="auto"/>
        <w:rPr>
          <w:rFonts w:eastAsia="宋体"/>
          <w:b/>
          <w:bCs/>
          <w:sz w:val="24"/>
          <w:szCs w:val="24"/>
        </w:rPr>
      </w:pPr>
    </w:p>
    <w:p w14:paraId="5C960D94">
      <w:pPr>
        <w:spacing w:line="360" w:lineRule="auto"/>
        <w:rPr>
          <w:rFonts w:eastAsia="宋体"/>
          <w:sz w:val="21"/>
          <w:szCs w:val="24"/>
        </w:rPr>
      </w:pPr>
    </w:p>
    <w:p w14:paraId="19F0D703">
      <w:pPr>
        <w:spacing w:line="360" w:lineRule="auto"/>
        <w:jc w:val="center"/>
        <w:rPr>
          <w:rFonts w:eastAsia="宋体"/>
          <w:b/>
          <w:bCs/>
          <w:sz w:val="24"/>
          <w:szCs w:val="24"/>
        </w:rPr>
      </w:pPr>
      <w:r>
        <w:rPr>
          <w:rFonts w:eastAsia="宋体"/>
          <w:b/>
          <w:bCs/>
          <w:sz w:val="24"/>
          <w:szCs w:val="24"/>
        </w:rPr>
        <w:br w:type="page"/>
      </w:r>
    </w:p>
    <w:p w14:paraId="1FEA62D2">
      <w:pPr>
        <w:spacing w:line="360" w:lineRule="auto"/>
        <w:jc w:val="center"/>
        <w:rPr>
          <w:rFonts w:eastAsia="宋体"/>
          <w:b/>
          <w:bCs/>
          <w:sz w:val="24"/>
          <w:szCs w:val="24"/>
        </w:rPr>
      </w:pPr>
      <w:r>
        <w:rPr>
          <w:rFonts w:eastAsia="宋体"/>
          <w:b/>
          <w:bCs/>
          <w:sz w:val="24"/>
          <w:szCs w:val="24"/>
        </w:rPr>
        <w:t>2、授权委托书</w:t>
      </w:r>
    </w:p>
    <w:p w14:paraId="2FD7AB69">
      <w:pPr>
        <w:snapToGrid w:val="0"/>
        <w:spacing w:line="360" w:lineRule="auto"/>
        <w:jc w:val="center"/>
        <w:rPr>
          <w:rFonts w:eastAsia="宋体"/>
          <w:sz w:val="24"/>
          <w:szCs w:val="24"/>
          <w:u w:val="single"/>
        </w:rPr>
      </w:pPr>
      <w:r>
        <w:rPr>
          <w:rFonts w:eastAsia="宋体"/>
          <w:sz w:val="24"/>
          <w:szCs w:val="24"/>
          <w:u w:val="single"/>
        </w:rPr>
        <w:t>（被授权人参加投标时，须出示此证明）</w:t>
      </w:r>
    </w:p>
    <w:p w14:paraId="529EC404">
      <w:pPr>
        <w:snapToGrid w:val="0"/>
        <w:spacing w:line="360" w:lineRule="auto"/>
        <w:rPr>
          <w:rFonts w:eastAsia="宋体"/>
          <w:bCs/>
          <w:sz w:val="24"/>
          <w:szCs w:val="24"/>
        </w:rPr>
      </w:pPr>
    </w:p>
    <w:p w14:paraId="35FAF7D6">
      <w:pPr>
        <w:snapToGrid w:val="0"/>
        <w:spacing w:line="360" w:lineRule="auto"/>
        <w:rPr>
          <w:rFonts w:eastAsia="宋体"/>
          <w:sz w:val="24"/>
          <w:szCs w:val="24"/>
          <w:u w:val="single"/>
        </w:rPr>
      </w:pPr>
      <w:r>
        <w:rPr>
          <w:rFonts w:hint="eastAsia" w:eastAsia="宋体"/>
          <w:sz w:val="24"/>
          <w:szCs w:val="24"/>
          <w:u w:val="single"/>
        </w:rPr>
        <w:t xml:space="preserve">       </w:t>
      </w:r>
      <w:r>
        <w:rPr>
          <w:rFonts w:hint="eastAsia" w:eastAsia="宋体"/>
          <w:sz w:val="24"/>
          <w:szCs w:val="24"/>
          <w:u w:val="single"/>
          <w:lang w:eastAsia="zh-CN"/>
        </w:rPr>
        <w:t>（招标人）</w:t>
      </w:r>
      <w:r>
        <w:rPr>
          <w:rFonts w:hint="eastAsia" w:eastAsia="宋体"/>
          <w:sz w:val="24"/>
          <w:szCs w:val="24"/>
          <w:u w:val="single"/>
        </w:rPr>
        <w:t xml:space="preserve">          ：</w:t>
      </w:r>
    </w:p>
    <w:p w14:paraId="25F79BA0">
      <w:pPr>
        <w:snapToGrid w:val="0"/>
        <w:spacing w:line="360" w:lineRule="auto"/>
        <w:ind w:firstLine="480" w:firstLineChars="200"/>
        <w:rPr>
          <w:rFonts w:eastAsia="宋体"/>
          <w:sz w:val="24"/>
          <w:szCs w:val="24"/>
        </w:rPr>
      </w:pPr>
      <w:r>
        <w:rPr>
          <w:rFonts w:eastAsia="宋体"/>
          <w:sz w:val="24"/>
          <w:szCs w:val="24"/>
        </w:rPr>
        <w:t>兹授权</w:t>
      </w:r>
      <w:r>
        <w:rPr>
          <w:rFonts w:eastAsia="宋体"/>
          <w:sz w:val="24"/>
          <w:szCs w:val="24"/>
          <w:u w:val="single"/>
        </w:rPr>
        <w:t xml:space="preserve">               （</w:t>
      </w:r>
      <w:r>
        <w:rPr>
          <w:rFonts w:eastAsia="宋体"/>
          <w:sz w:val="24"/>
          <w:szCs w:val="24"/>
        </w:rPr>
        <w:t>被授权人的姓名）代表我公司参加</w:t>
      </w:r>
      <w:r>
        <w:rPr>
          <w:rFonts w:hint="eastAsia" w:eastAsia="宋体"/>
          <w:sz w:val="24"/>
          <w:szCs w:val="24"/>
        </w:rPr>
        <w:t xml:space="preserve"> </w:t>
      </w:r>
      <w:r>
        <w:rPr>
          <w:rFonts w:hint="eastAsia" w:eastAsia="宋体"/>
          <w:b/>
          <w:sz w:val="24"/>
          <w:szCs w:val="24"/>
          <w:u w:val="single"/>
        </w:rPr>
        <w:t xml:space="preserve">               </w:t>
      </w:r>
      <w:r>
        <w:rPr>
          <w:rFonts w:eastAsia="宋体"/>
          <w:sz w:val="24"/>
          <w:szCs w:val="24"/>
        </w:rPr>
        <w:t>（招标项目名称及项目编号</w:t>
      </w:r>
      <w:r>
        <w:rPr>
          <w:rFonts w:hint="eastAsia" w:eastAsia="宋体"/>
          <w:sz w:val="24"/>
          <w:szCs w:val="24"/>
        </w:rPr>
        <w:t>）</w:t>
      </w:r>
      <w:r>
        <w:rPr>
          <w:rFonts w:eastAsia="宋体"/>
          <w:sz w:val="24"/>
          <w:szCs w:val="24"/>
        </w:rPr>
        <w:t>项目的招标活动，全权处理一切与该项目公开招标有关的事务。其在办理上述事宜过程中所签署的所有文件我公司均予以承认。</w:t>
      </w:r>
    </w:p>
    <w:p w14:paraId="5D35B026">
      <w:pPr>
        <w:adjustRightInd w:val="0"/>
        <w:snapToGrid w:val="0"/>
        <w:spacing w:line="360" w:lineRule="auto"/>
        <w:ind w:firstLine="480" w:firstLineChars="200"/>
        <w:jc w:val="left"/>
        <w:rPr>
          <w:rFonts w:eastAsia="宋体"/>
          <w:sz w:val="24"/>
          <w:szCs w:val="24"/>
        </w:rPr>
      </w:pPr>
      <w:r>
        <w:rPr>
          <w:rFonts w:eastAsia="宋体"/>
          <w:sz w:val="24"/>
          <w:szCs w:val="24"/>
        </w:rPr>
        <w:t>被授权人无转委托权，特此委托。</w:t>
      </w:r>
    </w:p>
    <w:p w14:paraId="4DD98B1A">
      <w:pPr>
        <w:adjustRightInd w:val="0"/>
        <w:snapToGrid w:val="0"/>
        <w:spacing w:line="360" w:lineRule="auto"/>
        <w:ind w:firstLine="480" w:firstLineChars="200"/>
        <w:jc w:val="left"/>
        <w:rPr>
          <w:rFonts w:eastAsia="宋体"/>
          <w:sz w:val="24"/>
          <w:szCs w:val="24"/>
        </w:rPr>
      </w:pPr>
    </w:p>
    <w:p w14:paraId="402EEDBF">
      <w:pPr>
        <w:pStyle w:val="12"/>
      </w:pPr>
    </w:p>
    <w:p w14:paraId="75596FE8">
      <w:pPr>
        <w:spacing w:line="360" w:lineRule="auto"/>
        <w:rPr>
          <w:rFonts w:eastAsia="宋体"/>
          <w:sz w:val="24"/>
          <w:szCs w:val="24"/>
        </w:rPr>
      </w:pPr>
      <w:r>
        <w:rPr>
          <w:rFonts w:eastAsia="宋体"/>
          <w:sz w:val="24"/>
          <w:szCs w:val="24"/>
        </w:rPr>
        <w:t>附：被授权人情况：</w:t>
      </w:r>
    </w:p>
    <w:p w14:paraId="3823C5CC">
      <w:pPr>
        <w:spacing w:line="360" w:lineRule="auto"/>
        <w:rPr>
          <w:rFonts w:eastAsia="宋体"/>
          <w:sz w:val="24"/>
          <w:szCs w:val="24"/>
          <w:u w:val="single"/>
        </w:rPr>
      </w:pPr>
      <w:r>
        <w:rPr>
          <w:rFonts w:eastAsia="宋体"/>
          <w:sz w:val="24"/>
          <w:szCs w:val="24"/>
        </w:rPr>
        <w:t>姓名：</w:t>
      </w:r>
      <w:r>
        <w:rPr>
          <w:rFonts w:eastAsia="宋体"/>
          <w:sz w:val="24"/>
          <w:szCs w:val="24"/>
          <w:u w:val="single"/>
        </w:rPr>
        <w:t xml:space="preserve">            </w:t>
      </w:r>
      <w:r>
        <w:rPr>
          <w:rFonts w:eastAsia="宋体"/>
          <w:sz w:val="24"/>
          <w:szCs w:val="24"/>
        </w:rPr>
        <w:t xml:space="preserve"> 性别：</w:t>
      </w:r>
      <w:r>
        <w:rPr>
          <w:rFonts w:eastAsia="宋体"/>
          <w:sz w:val="24"/>
          <w:szCs w:val="24"/>
          <w:u w:val="single"/>
        </w:rPr>
        <w:t xml:space="preserve">            </w:t>
      </w:r>
      <w:r>
        <w:rPr>
          <w:rFonts w:eastAsia="宋体"/>
          <w:sz w:val="24"/>
          <w:szCs w:val="24"/>
        </w:rPr>
        <w:t xml:space="preserve"> 年龄：</w:t>
      </w:r>
      <w:r>
        <w:rPr>
          <w:rFonts w:eastAsia="宋体"/>
          <w:sz w:val="24"/>
          <w:szCs w:val="24"/>
          <w:u w:val="single"/>
        </w:rPr>
        <w:t xml:space="preserve">            </w:t>
      </w:r>
      <w:r>
        <w:rPr>
          <w:rFonts w:eastAsia="宋体"/>
          <w:sz w:val="24"/>
          <w:szCs w:val="24"/>
        </w:rPr>
        <w:t xml:space="preserve"> 职务：</w:t>
      </w:r>
      <w:r>
        <w:rPr>
          <w:rFonts w:eastAsia="宋体"/>
          <w:sz w:val="24"/>
          <w:szCs w:val="24"/>
          <w:u w:val="single"/>
        </w:rPr>
        <w:t xml:space="preserve">          </w:t>
      </w:r>
    </w:p>
    <w:p w14:paraId="314319F5">
      <w:pPr>
        <w:spacing w:line="360" w:lineRule="auto"/>
        <w:rPr>
          <w:rFonts w:eastAsia="宋体"/>
          <w:sz w:val="24"/>
          <w:szCs w:val="24"/>
        </w:rPr>
      </w:pPr>
      <w:r>
        <w:rPr>
          <w:rFonts w:eastAsia="宋体"/>
          <w:sz w:val="24"/>
          <w:szCs w:val="24"/>
        </w:rPr>
        <w:t>身份证号码：</w:t>
      </w:r>
      <w:r>
        <w:rPr>
          <w:rFonts w:eastAsia="宋体"/>
          <w:sz w:val="24"/>
          <w:szCs w:val="24"/>
          <w:u w:val="single"/>
        </w:rPr>
        <w:t xml:space="preserve">                                          </w:t>
      </w:r>
    </w:p>
    <w:p w14:paraId="6ACD6E27">
      <w:pPr>
        <w:spacing w:line="360" w:lineRule="auto"/>
        <w:rPr>
          <w:rFonts w:eastAsia="宋体"/>
          <w:sz w:val="24"/>
          <w:szCs w:val="24"/>
        </w:rPr>
      </w:pPr>
      <w:r>
        <w:rPr>
          <w:rFonts w:eastAsia="宋体"/>
          <w:sz w:val="24"/>
          <w:szCs w:val="24"/>
        </w:rPr>
        <w:t>手机：</w:t>
      </w:r>
      <w:r>
        <w:rPr>
          <w:rFonts w:eastAsia="宋体"/>
          <w:sz w:val="24"/>
          <w:szCs w:val="24"/>
          <w:u w:val="single"/>
        </w:rPr>
        <w:t xml:space="preserve">             </w:t>
      </w:r>
      <w:r>
        <w:rPr>
          <w:rFonts w:eastAsia="宋体"/>
          <w:sz w:val="24"/>
          <w:szCs w:val="24"/>
        </w:rPr>
        <w:t xml:space="preserve">  传真：</w:t>
      </w:r>
      <w:r>
        <w:rPr>
          <w:rFonts w:eastAsia="宋体"/>
          <w:sz w:val="24"/>
          <w:szCs w:val="24"/>
          <w:u w:val="single"/>
        </w:rPr>
        <w:t xml:space="preserve">                        </w:t>
      </w:r>
      <w:r>
        <w:rPr>
          <w:rFonts w:eastAsia="宋体"/>
          <w:sz w:val="24"/>
          <w:szCs w:val="24"/>
        </w:rPr>
        <w:t xml:space="preserve"> </w:t>
      </w:r>
    </w:p>
    <w:p w14:paraId="3DA08EE7">
      <w:pPr>
        <w:spacing w:line="360" w:lineRule="auto"/>
        <w:rPr>
          <w:rFonts w:eastAsia="宋体"/>
          <w:sz w:val="24"/>
          <w:szCs w:val="24"/>
        </w:rPr>
      </w:pPr>
    </w:p>
    <w:p w14:paraId="4D8398E3">
      <w:pPr>
        <w:spacing w:line="360" w:lineRule="auto"/>
        <w:rPr>
          <w:rFonts w:eastAsia="宋体"/>
          <w:sz w:val="24"/>
          <w:szCs w:val="24"/>
        </w:rPr>
      </w:pPr>
      <w:r>
        <w:rPr>
          <w:rFonts w:eastAsia="宋体"/>
          <w:sz w:val="24"/>
          <w:szCs w:val="24"/>
        </w:rPr>
        <w:t>单位名称（公章）             法定代表人（签字或盖章）</w:t>
      </w:r>
    </w:p>
    <w:p w14:paraId="287E88F4">
      <w:pPr>
        <w:spacing w:line="360" w:lineRule="auto"/>
        <w:ind w:firstLine="1200" w:firstLineChars="500"/>
        <w:rPr>
          <w:rFonts w:eastAsia="宋体"/>
          <w:sz w:val="24"/>
          <w:szCs w:val="24"/>
        </w:rPr>
      </w:pPr>
      <w:r>
        <w:rPr>
          <w:rFonts w:eastAsia="宋体"/>
          <w:sz w:val="24"/>
          <w:szCs w:val="24"/>
        </w:rPr>
        <w:t xml:space="preserve">年   月   日                 年   月    日  </w:t>
      </w:r>
    </w:p>
    <w:p w14:paraId="399F5931">
      <w:pPr>
        <w:spacing w:line="360" w:lineRule="auto"/>
        <w:rPr>
          <w:rFonts w:eastAsia="宋体"/>
          <w:sz w:val="24"/>
          <w:szCs w:val="24"/>
        </w:rPr>
      </w:pPr>
      <w:r>
        <w:rPr>
          <w:rFonts w:eastAsia="宋体"/>
          <w:sz w:val="24"/>
          <w:szCs w:val="24"/>
        </w:rPr>
        <w:t xml:space="preserve"> </w:t>
      </w:r>
    </w:p>
    <w:p w14:paraId="6F00E21F">
      <w:pPr>
        <w:spacing w:line="360" w:lineRule="auto"/>
        <w:rPr>
          <w:rFonts w:eastAsia="宋体"/>
          <w:sz w:val="24"/>
          <w:szCs w:val="24"/>
        </w:rPr>
      </w:pPr>
      <w:r>
        <w:rPr>
          <w:rFonts w:eastAsia="宋体"/>
          <w:sz w:val="24"/>
          <w:szCs w:val="24"/>
        </w:rPr>
        <mc:AlternateContent>
          <mc:Choice Requires="wps">
            <w:drawing>
              <wp:anchor distT="0" distB="0" distL="114300" distR="114300" simplePos="0" relativeHeight="251660288" behindDoc="1" locked="0" layoutInCell="1" allowOverlap="1">
                <wp:simplePos x="0" y="0"/>
                <wp:positionH relativeFrom="column">
                  <wp:posOffset>-3810</wp:posOffset>
                </wp:positionH>
                <wp:positionV relativeFrom="paragraph">
                  <wp:posOffset>154305</wp:posOffset>
                </wp:positionV>
                <wp:extent cx="5692140" cy="1844040"/>
                <wp:effectExtent l="5715" t="11430" r="7620" b="11430"/>
                <wp:wrapNone/>
                <wp:docPr id="3" name="矩形 3"/>
                <wp:cNvGraphicFramePr/>
                <a:graphic xmlns:a="http://schemas.openxmlformats.org/drawingml/2006/main">
                  <a:graphicData uri="http://schemas.microsoft.com/office/word/2010/wordprocessingShape">
                    <wps:wsp>
                      <wps:cNvSpPr>
                        <a:spLocks noChangeArrowheads="1"/>
                      </wps:cNvSpPr>
                      <wps:spPr bwMode="auto">
                        <a:xfrm>
                          <a:off x="0" y="0"/>
                          <a:ext cx="5692140" cy="1844040"/>
                        </a:xfrm>
                        <a:prstGeom prst="rect">
                          <a:avLst/>
                        </a:prstGeom>
                        <a:solidFill>
                          <a:srgbClr val="FFFFFF"/>
                        </a:solidFill>
                        <a:ln w="9525">
                          <a:solidFill>
                            <a:srgbClr val="000000"/>
                          </a:solidFill>
                          <a:miter lim="800000"/>
                        </a:ln>
                      </wps:spPr>
                      <wps:txbx>
                        <w:txbxContent>
                          <w:p w14:paraId="6D201D0C"/>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0.3pt;margin-top:12.15pt;height:145.2pt;width:448.2pt;z-index:-251656192;mso-width-relative:page;mso-height-relative:page;" fillcolor="#FFFFFF" filled="t" stroked="t" coordsize="21600,21600" o:gfxdata="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MmBs33YAAAACAEAAA8AAAAAAAAAAQAgAAAAIgAAAGRycy9kb3du&#10;cmV2LnhtbFBLAQIUABQAAAAIAIdO4kDNz5rIOAIAAHsEAAAOAAAAAAAAAAEAIAAAACcBAABkcnMv&#10;ZTJvRG9jLnhtbFBLBQYAAAAABgAGAFkBAADRBQAAAAA=&#10;">
                <v:fill on="t" focussize="0,0"/>
                <v:stroke color="#000000" miterlimit="8" joinstyle="miter"/>
                <v:imagedata o:title=""/>
                <o:lock v:ext="edit" aspectratio="f"/>
                <v:textbox>
                  <w:txbxContent>
                    <w:p w14:paraId="6D201D0C"/>
                  </w:txbxContent>
                </v:textbox>
              </v:rect>
            </w:pict>
          </mc:Fallback>
        </mc:AlternateContent>
      </w:r>
    </w:p>
    <w:p w14:paraId="2466F1C4">
      <w:pPr>
        <w:spacing w:line="360" w:lineRule="auto"/>
        <w:rPr>
          <w:rFonts w:eastAsia="宋体"/>
          <w:sz w:val="24"/>
          <w:szCs w:val="24"/>
        </w:rPr>
      </w:pPr>
    </w:p>
    <w:p w14:paraId="6421EEF9">
      <w:pPr>
        <w:spacing w:line="360" w:lineRule="auto"/>
        <w:ind w:firstLine="3000" w:firstLineChars="1250"/>
        <w:rPr>
          <w:rFonts w:eastAsia="宋体"/>
          <w:sz w:val="24"/>
          <w:szCs w:val="24"/>
        </w:rPr>
      </w:pPr>
      <w:r>
        <w:rPr>
          <w:rFonts w:eastAsia="宋体"/>
          <w:sz w:val="24"/>
          <w:szCs w:val="24"/>
        </w:rPr>
        <w:t>被授权人身份证复印件或扫描件</w:t>
      </w:r>
    </w:p>
    <w:p w14:paraId="536F420E">
      <w:pPr>
        <w:spacing w:line="360" w:lineRule="auto"/>
        <w:rPr>
          <w:rFonts w:eastAsia="宋体"/>
          <w:sz w:val="24"/>
          <w:szCs w:val="24"/>
        </w:rPr>
      </w:pPr>
    </w:p>
    <w:p w14:paraId="428548A4">
      <w:pPr>
        <w:spacing w:line="360" w:lineRule="auto"/>
        <w:ind w:firstLine="2280" w:firstLineChars="950"/>
        <w:rPr>
          <w:rFonts w:eastAsia="宋体"/>
          <w:sz w:val="24"/>
          <w:szCs w:val="24"/>
        </w:rPr>
      </w:pPr>
    </w:p>
    <w:p w14:paraId="2E27721C">
      <w:pPr>
        <w:spacing w:line="360" w:lineRule="auto"/>
        <w:ind w:firstLine="2289" w:firstLineChars="950"/>
        <w:rPr>
          <w:rFonts w:eastAsia="宋体"/>
          <w:b/>
          <w:bCs/>
          <w:sz w:val="24"/>
          <w:szCs w:val="24"/>
        </w:rPr>
      </w:pPr>
    </w:p>
    <w:p w14:paraId="4CAAB7BD">
      <w:pPr>
        <w:spacing w:line="360" w:lineRule="auto"/>
        <w:rPr>
          <w:rFonts w:eastAsia="宋体"/>
          <w:b/>
          <w:bCs/>
          <w:sz w:val="24"/>
          <w:szCs w:val="24"/>
        </w:rPr>
      </w:pPr>
    </w:p>
    <w:p w14:paraId="7FE0A651">
      <w:pPr>
        <w:spacing w:line="360" w:lineRule="auto"/>
        <w:rPr>
          <w:rFonts w:eastAsia="宋体"/>
          <w:b/>
          <w:bCs/>
          <w:sz w:val="24"/>
          <w:szCs w:val="24"/>
        </w:rPr>
      </w:pPr>
      <w:r>
        <w:rPr>
          <w:rFonts w:eastAsia="宋体"/>
          <w:b/>
          <w:bCs/>
          <w:sz w:val="24"/>
          <w:szCs w:val="24"/>
        </w:rPr>
        <w:t>注：</w:t>
      </w:r>
      <w:r>
        <w:rPr>
          <w:rFonts w:eastAsia="宋体"/>
          <w:b/>
          <w:bCs/>
          <w:sz w:val="28"/>
          <w:szCs w:val="28"/>
        </w:rPr>
        <w:t xml:space="preserve"> </w:t>
      </w:r>
      <w:r>
        <w:rPr>
          <w:rFonts w:eastAsia="宋体"/>
          <w:b/>
          <w:bCs/>
          <w:sz w:val="24"/>
          <w:szCs w:val="24"/>
        </w:rPr>
        <w:t>如为被授权人参加投标时，须将身份证原件带至开标现场备查</w:t>
      </w:r>
      <w:r>
        <w:rPr>
          <w:rFonts w:eastAsia="宋体"/>
          <w:b/>
          <w:bCs/>
          <w:sz w:val="28"/>
          <w:szCs w:val="28"/>
        </w:rPr>
        <w:t>。</w:t>
      </w:r>
      <w:r>
        <w:rPr>
          <w:rFonts w:eastAsia="宋体"/>
          <w:b/>
          <w:bCs/>
          <w:sz w:val="24"/>
          <w:szCs w:val="24"/>
        </w:rPr>
        <w:br w:type="page"/>
      </w:r>
    </w:p>
    <w:p w14:paraId="32E4AE38">
      <w:pPr>
        <w:snapToGrid w:val="0"/>
        <w:spacing w:line="520" w:lineRule="exact"/>
        <w:jc w:val="center"/>
        <w:outlineLvl w:val="3"/>
        <w:rPr>
          <w:rFonts w:eastAsia="宋体"/>
          <w:b/>
          <w:bCs/>
          <w:sz w:val="28"/>
          <w:szCs w:val="28"/>
        </w:rPr>
      </w:pPr>
      <w:r>
        <w:rPr>
          <w:rFonts w:eastAsia="宋体"/>
          <w:b/>
          <w:bCs/>
          <w:sz w:val="24"/>
          <w:szCs w:val="24"/>
        </w:rPr>
        <w:t>3、</w:t>
      </w:r>
      <w:r>
        <w:rPr>
          <w:rFonts w:eastAsia="宋体"/>
          <w:b/>
          <w:bCs/>
          <w:sz w:val="28"/>
          <w:szCs w:val="28"/>
        </w:rPr>
        <w:t>承诺函</w:t>
      </w:r>
    </w:p>
    <w:p w14:paraId="7FC4C6B0">
      <w:pPr>
        <w:snapToGrid w:val="0"/>
        <w:spacing w:before="240" w:line="520" w:lineRule="exact"/>
        <w:ind w:firstLine="480" w:firstLineChars="200"/>
        <w:jc w:val="left"/>
        <w:outlineLvl w:val="2"/>
        <w:rPr>
          <w:rFonts w:eastAsia="宋体"/>
          <w:bCs/>
          <w:sz w:val="24"/>
          <w:szCs w:val="24"/>
        </w:rPr>
      </w:pPr>
      <w:r>
        <w:rPr>
          <w:rFonts w:eastAsia="宋体"/>
          <w:bCs/>
          <w:sz w:val="24"/>
          <w:szCs w:val="24"/>
        </w:rPr>
        <w:t>我单位参加</w:t>
      </w:r>
      <w:r>
        <w:rPr>
          <w:rFonts w:hint="eastAsia" w:eastAsia="宋体"/>
          <w:b/>
          <w:sz w:val="24"/>
          <w:szCs w:val="24"/>
          <w:u w:val="single"/>
        </w:rPr>
        <w:t xml:space="preserve">                      </w:t>
      </w:r>
      <w:r>
        <w:rPr>
          <w:rFonts w:eastAsia="宋体"/>
          <w:bCs/>
          <w:sz w:val="24"/>
          <w:szCs w:val="24"/>
        </w:rPr>
        <w:t>（项目名称）</w:t>
      </w:r>
      <w:r>
        <w:rPr>
          <w:rFonts w:eastAsia="宋体"/>
          <w:b/>
          <w:bCs/>
          <w:sz w:val="24"/>
          <w:szCs w:val="24"/>
          <w:u w:val="single"/>
        </w:rPr>
        <w:t xml:space="preserve"> </w:t>
      </w:r>
      <w:r>
        <w:rPr>
          <w:rFonts w:hint="eastAsia" w:eastAsia="宋体"/>
          <w:b/>
          <w:bCs/>
          <w:sz w:val="24"/>
          <w:szCs w:val="24"/>
          <w:u w:val="single"/>
        </w:rPr>
        <w:t xml:space="preserve">                </w:t>
      </w:r>
      <w:r>
        <w:rPr>
          <w:rFonts w:eastAsia="宋体"/>
          <w:b/>
          <w:bCs/>
          <w:sz w:val="24"/>
          <w:szCs w:val="24"/>
          <w:u w:val="single"/>
        </w:rPr>
        <w:t xml:space="preserve"> </w:t>
      </w:r>
      <w:r>
        <w:rPr>
          <w:rFonts w:eastAsia="宋体"/>
          <w:bCs/>
          <w:sz w:val="24"/>
          <w:szCs w:val="24"/>
        </w:rPr>
        <w:t>（项目编号）投标活动。做出如下声明：</w:t>
      </w:r>
    </w:p>
    <w:p w14:paraId="13559B24">
      <w:pPr>
        <w:snapToGrid w:val="0"/>
        <w:spacing w:line="520" w:lineRule="exact"/>
        <w:ind w:firstLine="480" w:firstLineChars="200"/>
        <w:jc w:val="left"/>
        <w:outlineLvl w:val="2"/>
        <w:rPr>
          <w:rFonts w:eastAsia="宋体"/>
          <w:bCs/>
          <w:sz w:val="24"/>
          <w:szCs w:val="24"/>
        </w:rPr>
      </w:pPr>
      <w:r>
        <w:rPr>
          <w:rFonts w:eastAsia="宋体"/>
          <w:bCs/>
          <w:sz w:val="24"/>
          <w:szCs w:val="24"/>
        </w:rPr>
        <w:t>1、我单位</w:t>
      </w:r>
      <w:r>
        <w:rPr>
          <w:rFonts w:hint="eastAsia" w:eastAsia="宋体"/>
          <w:sz w:val="24"/>
          <w:szCs w:val="24"/>
        </w:rPr>
        <w:t>为在中华人民共和国境内注册的具有法定资格的会计师事务所，</w:t>
      </w:r>
      <w:r>
        <w:rPr>
          <w:rFonts w:eastAsia="宋体"/>
          <w:bCs/>
          <w:sz w:val="24"/>
          <w:szCs w:val="24"/>
        </w:rPr>
        <w:t>具有独立承担民事责任的能力；</w:t>
      </w:r>
    </w:p>
    <w:p w14:paraId="4BC07180">
      <w:pPr>
        <w:snapToGrid w:val="0"/>
        <w:spacing w:line="520" w:lineRule="exact"/>
        <w:ind w:firstLine="480" w:firstLineChars="200"/>
        <w:jc w:val="left"/>
        <w:outlineLvl w:val="2"/>
        <w:rPr>
          <w:rFonts w:eastAsia="宋体"/>
          <w:bCs/>
          <w:sz w:val="24"/>
          <w:szCs w:val="24"/>
        </w:rPr>
      </w:pPr>
      <w:r>
        <w:rPr>
          <w:rFonts w:eastAsia="宋体"/>
          <w:bCs/>
          <w:sz w:val="24"/>
          <w:szCs w:val="24"/>
        </w:rPr>
        <w:t>2、我单位具有良好的商业信誉和健全的财务会计制度；</w:t>
      </w:r>
    </w:p>
    <w:p w14:paraId="0D7D75BD">
      <w:pPr>
        <w:snapToGrid w:val="0"/>
        <w:spacing w:line="520" w:lineRule="exact"/>
        <w:ind w:firstLine="480" w:firstLineChars="200"/>
        <w:jc w:val="left"/>
        <w:outlineLvl w:val="2"/>
        <w:rPr>
          <w:rFonts w:eastAsia="宋体"/>
          <w:bCs/>
          <w:sz w:val="24"/>
          <w:szCs w:val="24"/>
        </w:rPr>
      </w:pPr>
      <w:r>
        <w:rPr>
          <w:rFonts w:eastAsia="宋体"/>
          <w:bCs/>
          <w:sz w:val="24"/>
          <w:szCs w:val="24"/>
        </w:rPr>
        <w:t>3、我单位具有履行合同所必需的设备和专业技术能力；</w:t>
      </w:r>
    </w:p>
    <w:p w14:paraId="10B6FDCB">
      <w:pPr>
        <w:snapToGrid w:val="0"/>
        <w:spacing w:line="520" w:lineRule="exact"/>
        <w:ind w:firstLine="480" w:firstLineChars="200"/>
        <w:jc w:val="left"/>
        <w:outlineLvl w:val="2"/>
        <w:rPr>
          <w:rFonts w:eastAsia="宋体"/>
          <w:bCs/>
          <w:sz w:val="24"/>
          <w:szCs w:val="24"/>
        </w:rPr>
      </w:pPr>
      <w:r>
        <w:rPr>
          <w:rFonts w:eastAsia="宋体"/>
          <w:bCs/>
          <w:sz w:val="24"/>
          <w:szCs w:val="24"/>
        </w:rPr>
        <w:t>4、我单位有依法缴纳税收和社会保障资金的良好记录；</w:t>
      </w:r>
    </w:p>
    <w:p w14:paraId="6CD36C11">
      <w:pPr>
        <w:snapToGrid w:val="0"/>
        <w:spacing w:line="520" w:lineRule="exact"/>
        <w:ind w:firstLine="480" w:firstLineChars="200"/>
        <w:jc w:val="left"/>
        <w:outlineLvl w:val="2"/>
        <w:rPr>
          <w:rFonts w:eastAsia="宋体"/>
          <w:bCs/>
          <w:sz w:val="24"/>
          <w:szCs w:val="24"/>
        </w:rPr>
      </w:pPr>
      <w:r>
        <w:rPr>
          <w:rFonts w:eastAsia="宋体"/>
          <w:bCs/>
          <w:sz w:val="24"/>
          <w:szCs w:val="24"/>
        </w:rPr>
        <w:t>5、我单位参加本次采购活动前三年内，在经营活动中没有重大违法记录；</w:t>
      </w:r>
    </w:p>
    <w:p w14:paraId="791E61B2">
      <w:pPr>
        <w:snapToGrid w:val="0"/>
        <w:spacing w:line="520" w:lineRule="exact"/>
        <w:ind w:firstLine="480" w:firstLineChars="200"/>
        <w:jc w:val="left"/>
        <w:outlineLvl w:val="2"/>
        <w:rPr>
          <w:rFonts w:eastAsia="宋体"/>
          <w:bCs/>
          <w:sz w:val="24"/>
          <w:szCs w:val="24"/>
        </w:rPr>
      </w:pPr>
      <w:r>
        <w:rPr>
          <w:rFonts w:hint="eastAsia" w:eastAsia="宋体"/>
          <w:bCs/>
          <w:sz w:val="24"/>
          <w:szCs w:val="24"/>
        </w:rPr>
        <w:t>（</w:t>
      </w:r>
      <w:r>
        <w:rPr>
          <w:rFonts w:eastAsia="宋体"/>
          <w:bCs/>
          <w:sz w:val="24"/>
          <w:szCs w:val="24"/>
        </w:rPr>
        <w:t>注</w:t>
      </w:r>
      <w:r>
        <w:rPr>
          <w:rFonts w:hint="eastAsia" w:eastAsia="宋体"/>
          <w:bCs/>
          <w:sz w:val="24"/>
          <w:szCs w:val="24"/>
        </w:rPr>
        <w:t>：</w:t>
      </w:r>
      <w:r>
        <w:rPr>
          <w:rFonts w:eastAsia="宋体"/>
          <w:bCs/>
          <w:sz w:val="24"/>
          <w:szCs w:val="24"/>
        </w:rPr>
        <w:t>1、供应商在参加本次采购活动前三年内因违法经营被禁止在一定期限内参加采购活动，期限届满的，可以参加采购活动。2、“较大数额罚款”认定为200万元以上的罚款，法律、行政法规以及国务院有关部门明确规定相关领域“较大数额罚款”标准高于200万元的，从其规定。</w:t>
      </w:r>
      <w:r>
        <w:rPr>
          <w:rFonts w:hint="eastAsia" w:eastAsia="宋体"/>
          <w:bCs/>
          <w:sz w:val="24"/>
          <w:szCs w:val="24"/>
        </w:rPr>
        <w:t>）</w:t>
      </w:r>
    </w:p>
    <w:p w14:paraId="1A3CFF07">
      <w:pPr>
        <w:snapToGrid w:val="0"/>
        <w:spacing w:line="520" w:lineRule="exact"/>
        <w:ind w:firstLine="480" w:firstLineChars="200"/>
        <w:jc w:val="left"/>
        <w:outlineLvl w:val="2"/>
        <w:rPr>
          <w:rFonts w:eastAsia="宋体"/>
          <w:bCs/>
          <w:sz w:val="24"/>
          <w:szCs w:val="24"/>
        </w:rPr>
      </w:pPr>
      <w:r>
        <w:rPr>
          <w:rFonts w:eastAsia="宋体"/>
          <w:bCs/>
          <w:sz w:val="24"/>
          <w:szCs w:val="24"/>
        </w:rPr>
        <w:t>6、我单位满足法律、行政法规规定的其他条件。</w:t>
      </w:r>
    </w:p>
    <w:p w14:paraId="587C6CAF">
      <w:pPr>
        <w:snapToGrid w:val="0"/>
        <w:spacing w:line="520" w:lineRule="exact"/>
        <w:jc w:val="center"/>
        <w:outlineLvl w:val="2"/>
        <w:rPr>
          <w:rFonts w:eastAsia="宋体"/>
          <w:bCs/>
          <w:sz w:val="24"/>
          <w:szCs w:val="24"/>
        </w:rPr>
      </w:pPr>
    </w:p>
    <w:p w14:paraId="71A3BB8B">
      <w:pPr>
        <w:snapToGrid w:val="0"/>
        <w:spacing w:line="520" w:lineRule="exact"/>
        <w:jc w:val="center"/>
        <w:outlineLvl w:val="2"/>
        <w:rPr>
          <w:rFonts w:eastAsia="宋体"/>
          <w:bCs/>
          <w:sz w:val="24"/>
          <w:szCs w:val="24"/>
        </w:rPr>
      </w:pPr>
    </w:p>
    <w:p w14:paraId="7AC4C77B">
      <w:pPr>
        <w:snapToGrid w:val="0"/>
        <w:spacing w:line="520" w:lineRule="exact"/>
        <w:jc w:val="center"/>
        <w:outlineLvl w:val="2"/>
        <w:rPr>
          <w:rFonts w:eastAsia="宋体"/>
          <w:bCs/>
          <w:sz w:val="24"/>
          <w:szCs w:val="24"/>
        </w:rPr>
      </w:pPr>
    </w:p>
    <w:p w14:paraId="5EA9AC30">
      <w:pPr>
        <w:snapToGrid w:val="0"/>
        <w:spacing w:line="520" w:lineRule="exact"/>
        <w:jc w:val="center"/>
        <w:outlineLvl w:val="2"/>
        <w:rPr>
          <w:rFonts w:eastAsia="宋体"/>
          <w:bCs/>
          <w:sz w:val="24"/>
          <w:szCs w:val="24"/>
        </w:rPr>
      </w:pPr>
      <w:r>
        <w:rPr>
          <w:rFonts w:eastAsia="宋体"/>
          <w:bCs/>
          <w:sz w:val="24"/>
          <w:szCs w:val="24"/>
        </w:rPr>
        <w:t xml:space="preserve">                              </w:t>
      </w:r>
      <w:r>
        <w:rPr>
          <w:rFonts w:hint="eastAsia" w:eastAsia="宋体"/>
          <w:bCs/>
          <w:sz w:val="24"/>
          <w:szCs w:val="24"/>
        </w:rPr>
        <w:t xml:space="preserve">  </w:t>
      </w:r>
      <w:r>
        <w:rPr>
          <w:rFonts w:eastAsia="宋体"/>
          <w:bCs/>
          <w:sz w:val="24"/>
          <w:szCs w:val="24"/>
        </w:rPr>
        <w:t>声明人：（公章）</w:t>
      </w:r>
    </w:p>
    <w:p w14:paraId="0CDC28A3">
      <w:pPr>
        <w:snapToGrid w:val="0"/>
        <w:spacing w:line="520" w:lineRule="exact"/>
        <w:jc w:val="center"/>
        <w:outlineLvl w:val="2"/>
        <w:rPr>
          <w:rFonts w:eastAsia="宋体"/>
          <w:sz w:val="24"/>
          <w:szCs w:val="24"/>
        </w:rPr>
      </w:pPr>
      <w:r>
        <w:rPr>
          <w:rFonts w:eastAsia="宋体"/>
          <w:bCs/>
          <w:sz w:val="24"/>
          <w:szCs w:val="24"/>
        </w:rPr>
        <w:t xml:space="preserve">                                            日期：    </w:t>
      </w:r>
      <w:r>
        <w:rPr>
          <w:rFonts w:hint="eastAsia" w:eastAsia="宋体"/>
          <w:bCs/>
          <w:sz w:val="24"/>
          <w:szCs w:val="24"/>
        </w:rPr>
        <w:t xml:space="preserve"> </w:t>
      </w:r>
      <w:r>
        <w:rPr>
          <w:rFonts w:eastAsia="宋体"/>
          <w:bCs/>
          <w:sz w:val="24"/>
          <w:szCs w:val="24"/>
        </w:rPr>
        <w:t xml:space="preserve">年   </w:t>
      </w:r>
      <w:r>
        <w:rPr>
          <w:rFonts w:hint="eastAsia" w:eastAsia="宋体"/>
          <w:bCs/>
          <w:sz w:val="24"/>
          <w:szCs w:val="24"/>
        </w:rPr>
        <w:t xml:space="preserve"> </w:t>
      </w:r>
      <w:r>
        <w:rPr>
          <w:rFonts w:eastAsia="宋体"/>
          <w:bCs/>
          <w:sz w:val="24"/>
          <w:szCs w:val="24"/>
        </w:rPr>
        <w:t xml:space="preserve"> 月   </w:t>
      </w:r>
      <w:r>
        <w:rPr>
          <w:rFonts w:hint="eastAsia" w:eastAsia="宋体"/>
          <w:bCs/>
          <w:sz w:val="24"/>
          <w:szCs w:val="24"/>
        </w:rPr>
        <w:t xml:space="preserve">  </w:t>
      </w:r>
      <w:r>
        <w:rPr>
          <w:rFonts w:eastAsia="宋体"/>
          <w:bCs/>
          <w:sz w:val="24"/>
          <w:szCs w:val="24"/>
        </w:rPr>
        <w:t>日</w:t>
      </w:r>
    </w:p>
    <w:p w14:paraId="15CCAB69">
      <w:pPr>
        <w:snapToGrid w:val="0"/>
        <w:spacing w:line="360" w:lineRule="auto"/>
        <w:ind w:left="520" w:leftChars="200"/>
        <w:jc w:val="center"/>
        <w:outlineLvl w:val="4"/>
        <w:rPr>
          <w:rFonts w:eastAsia="宋体"/>
          <w:b/>
          <w:bCs/>
          <w:sz w:val="24"/>
          <w:szCs w:val="24"/>
        </w:rPr>
      </w:pPr>
      <w:r>
        <w:rPr>
          <w:rFonts w:eastAsia="宋体"/>
          <w:b/>
          <w:bCs/>
          <w:sz w:val="24"/>
          <w:szCs w:val="24"/>
        </w:rPr>
        <w:br w:type="page"/>
      </w:r>
    </w:p>
    <w:p w14:paraId="562F6FC7">
      <w:pPr>
        <w:snapToGrid w:val="0"/>
        <w:spacing w:line="360" w:lineRule="auto"/>
        <w:jc w:val="center"/>
        <w:outlineLvl w:val="4"/>
        <w:rPr>
          <w:rFonts w:eastAsia="宋体"/>
          <w:b/>
          <w:bCs/>
          <w:sz w:val="24"/>
          <w:szCs w:val="24"/>
        </w:rPr>
      </w:pPr>
      <w:r>
        <w:rPr>
          <w:rFonts w:eastAsia="宋体"/>
          <w:b/>
          <w:bCs/>
          <w:sz w:val="24"/>
          <w:szCs w:val="24"/>
        </w:rPr>
        <w:t>4、关于资格文件的声明函</w:t>
      </w:r>
    </w:p>
    <w:p w14:paraId="022F64B5">
      <w:pPr>
        <w:adjustRightInd w:val="0"/>
        <w:snapToGrid w:val="0"/>
        <w:spacing w:line="360" w:lineRule="auto"/>
        <w:jc w:val="left"/>
        <w:rPr>
          <w:rFonts w:eastAsia="宋体"/>
          <w:sz w:val="24"/>
          <w:szCs w:val="24"/>
        </w:rPr>
      </w:pPr>
    </w:p>
    <w:p w14:paraId="27356741">
      <w:pPr>
        <w:overflowPunct w:val="0"/>
        <w:adjustRightInd w:val="0"/>
        <w:spacing w:line="360" w:lineRule="auto"/>
        <w:jc w:val="left"/>
        <w:textAlignment w:val="baseline"/>
        <w:rPr>
          <w:rFonts w:eastAsia="宋体"/>
          <w:sz w:val="24"/>
          <w:szCs w:val="24"/>
          <w:u w:val="single"/>
        </w:rPr>
      </w:pPr>
      <w:r>
        <w:rPr>
          <w:rFonts w:hint="eastAsia" w:eastAsia="宋体"/>
          <w:sz w:val="24"/>
          <w:szCs w:val="24"/>
          <w:u w:val="single"/>
        </w:rPr>
        <w:t xml:space="preserve">         </w:t>
      </w:r>
      <w:r>
        <w:rPr>
          <w:rFonts w:hint="eastAsia" w:eastAsia="宋体"/>
          <w:sz w:val="24"/>
          <w:szCs w:val="24"/>
          <w:u w:val="single"/>
          <w:lang w:eastAsia="zh-CN"/>
        </w:rPr>
        <w:t>（招标人）</w:t>
      </w:r>
      <w:r>
        <w:rPr>
          <w:rFonts w:hint="eastAsia" w:eastAsia="宋体"/>
          <w:sz w:val="24"/>
          <w:szCs w:val="24"/>
          <w:u w:val="single"/>
        </w:rPr>
        <w:t xml:space="preserve">             ：</w:t>
      </w:r>
    </w:p>
    <w:p w14:paraId="010E8AED">
      <w:pPr>
        <w:overflowPunct w:val="0"/>
        <w:adjustRightInd w:val="0"/>
        <w:spacing w:line="360" w:lineRule="auto"/>
        <w:ind w:firstLine="480" w:firstLineChars="200"/>
        <w:jc w:val="left"/>
        <w:textAlignment w:val="baseline"/>
        <w:rPr>
          <w:rFonts w:eastAsia="宋体"/>
          <w:sz w:val="24"/>
          <w:szCs w:val="24"/>
        </w:rPr>
      </w:pPr>
      <w:r>
        <w:rPr>
          <w:rFonts w:eastAsia="宋体"/>
          <w:sz w:val="24"/>
          <w:szCs w:val="24"/>
        </w:rPr>
        <w:t>本公司愿就由贵单位组织实施的</w:t>
      </w:r>
      <w:r>
        <w:rPr>
          <w:rFonts w:hint="eastAsia" w:eastAsia="宋体"/>
          <w:sz w:val="24"/>
          <w:szCs w:val="24"/>
        </w:rPr>
        <w:t xml:space="preserve"> </w:t>
      </w:r>
      <w:r>
        <w:rPr>
          <w:rFonts w:hint="eastAsia" w:eastAsia="宋体"/>
          <w:sz w:val="24"/>
          <w:szCs w:val="24"/>
          <w:u w:val="single"/>
        </w:rPr>
        <w:t xml:space="preserve">                       </w:t>
      </w:r>
      <w:r>
        <w:rPr>
          <w:rFonts w:hint="eastAsia" w:eastAsia="宋体"/>
          <w:b/>
          <w:sz w:val="24"/>
          <w:szCs w:val="24"/>
          <w:u w:val="single"/>
        </w:rPr>
        <w:t xml:space="preserve"> </w:t>
      </w:r>
      <w:r>
        <w:rPr>
          <w:rFonts w:eastAsia="宋体"/>
          <w:sz w:val="24"/>
          <w:szCs w:val="24"/>
        </w:rPr>
        <w:t>（招标项目名称及项目编号</w:t>
      </w:r>
      <w:r>
        <w:rPr>
          <w:rFonts w:hint="eastAsia" w:eastAsia="宋体"/>
          <w:sz w:val="24"/>
          <w:szCs w:val="24"/>
        </w:rPr>
        <w:t>）</w:t>
      </w:r>
      <w:r>
        <w:rPr>
          <w:rFonts w:eastAsia="宋体"/>
          <w:sz w:val="24"/>
          <w:szCs w:val="24"/>
        </w:rPr>
        <w:t>的招标活动进行投标。本公司所提交的投标文件中所有关于投标资格的文件、证明和陈述均是真实的、准确的。若与真实情况不符，本公司愿意承担由此而产生的一切后果。</w:t>
      </w:r>
    </w:p>
    <w:p w14:paraId="10B779AA">
      <w:pPr>
        <w:overflowPunct w:val="0"/>
        <w:adjustRightInd w:val="0"/>
        <w:spacing w:line="360" w:lineRule="auto"/>
        <w:ind w:firstLine="420"/>
        <w:jc w:val="left"/>
        <w:textAlignment w:val="baseline"/>
        <w:rPr>
          <w:rFonts w:eastAsia="宋体"/>
          <w:sz w:val="24"/>
          <w:szCs w:val="24"/>
        </w:rPr>
      </w:pPr>
    </w:p>
    <w:p w14:paraId="51F097C4">
      <w:pPr>
        <w:overflowPunct w:val="0"/>
        <w:adjustRightInd w:val="0"/>
        <w:spacing w:line="360" w:lineRule="auto"/>
        <w:ind w:firstLine="420"/>
        <w:jc w:val="left"/>
        <w:textAlignment w:val="baseline"/>
        <w:rPr>
          <w:rFonts w:eastAsia="宋体"/>
          <w:sz w:val="24"/>
          <w:szCs w:val="24"/>
        </w:rPr>
      </w:pPr>
    </w:p>
    <w:p w14:paraId="41C98009">
      <w:pPr>
        <w:spacing w:line="360" w:lineRule="auto"/>
        <w:ind w:firstLine="480" w:firstLineChars="200"/>
        <w:jc w:val="center"/>
        <w:rPr>
          <w:rFonts w:eastAsia="宋体"/>
          <w:sz w:val="24"/>
          <w:szCs w:val="24"/>
        </w:rPr>
      </w:pPr>
      <w:r>
        <w:rPr>
          <w:rFonts w:eastAsia="宋体"/>
          <w:sz w:val="24"/>
          <w:szCs w:val="24"/>
        </w:rPr>
        <w:t xml:space="preserve">                   投标人：</w:t>
      </w:r>
      <w:r>
        <w:rPr>
          <w:rFonts w:eastAsia="宋体"/>
          <w:sz w:val="24"/>
          <w:szCs w:val="24"/>
          <w:u w:val="single"/>
        </w:rPr>
        <w:t xml:space="preserve">                    </w:t>
      </w:r>
      <w:r>
        <w:rPr>
          <w:rFonts w:eastAsia="宋体"/>
          <w:sz w:val="24"/>
          <w:szCs w:val="24"/>
        </w:rPr>
        <w:t>（加盖公章）</w:t>
      </w:r>
    </w:p>
    <w:p w14:paraId="062C0DAC">
      <w:pPr>
        <w:spacing w:line="360" w:lineRule="auto"/>
        <w:ind w:firstLine="480" w:firstLineChars="200"/>
        <w:jc w:val="center"/>
        <w:rPr>
          <w:rFonts w:eastAsia="宋体"/>
          <w:sz w:val="24"/>
          <w:szCs w:val="24"/>
        </w:rPr>
      </w:pPr>
      <w:r>
        <w:rPr>
          <w:rFonts w:eastAsia="宋体"/>
          <w:sz w:val="24"/>
          <w:szCs w:val="24"/>
        </w:rPr>
        <w:t xml:space="preserve">                         法定代表人或被授权人：</w:t>
      </w:r>
      <w:r>
        <w:rPr>
          <w:rFonts w:eastAsia="宋体"/>
          <w:sz w:val="24"/>
          <w:szCs w:val="24"/>
          <w:u w:val="single"/>
        </w:rPr>
        <w:t xml:space="preserve">          </w:t>
      </w:r>
      <w:r>
        <w:rPr>
          <w:rFonts w:eastAsia="宋体"/>
          <w:sz w:val="24"/>
          <w:szCs w:val="24"/>
        </w:rPr>
        <w:t>（签字或盖章）</w:t>
      </w:r>
    </w:p>
    <w:p w14:paraId="033983C2">
      <w:pPr>
        <w:spacing w:line="360" w:lineRule="auto"/>
        <w:ind w:firstLine="3818" w:firstLineChars="1591"/>
        <w:jc w:val="left"/>
        <w:rPr>
          <w:rFonts w:eastAsia="宋体"/>
          <w:sz w:val="24"/>
          <w:szCs w:val="24"/>
        </w:rPr>
      </w:pPr>
      <w:r>
        <w:rPr>
          <w:rFonts w:eastAsia="宋体"/>
          <w:sz w:val="24"/>
          <w:szCs w:val="24"/>
        </w:rPr>
        <w:t>日  期：   年  月  日</w:t>
      </w:r>
    </w:p>
    <w:p w14:paraId="089CDCFF">
      <w:pPr>
        <w:snapToGrid w:val="0"/>
        <w:spacing w:line="520" w:lineRule="exact"/>
        <w:jc w:val="center"/>
        <w:rPr>
          <w:rFonts w:eastAsia="宋体"/>
          <w:b/>
          <w:bCs/>
          <w:sz w:val="28"/>
          <w:szCs w:val="28"/>
        </w:rPr>
      </w:pPr>
    </w:p>
    <w:p w14:paraId="2469B34E">
      <w:pPr>
        <w:snapToGrid w:val="0"/>
        <w:spacing w:line="520" w:lineRule="exact"/>
        <w:outlineLvl w:val="2"/>
        <w:rPr>
          <w:rFonts w:eastAsia="宋体"/>
          <w:b/>
          <w:bCs/>
          <w:sz w:val="28"/>
          <w:szCs w:val="28"/>
        </w:rPr>
      </w:pPr>
      <w:r>
        <w:rPr>
          <w:rFonts w:eastAsia="宋体"/>
          <w:b/>
          <w:bCs/>
          <w:sz w:val="28"/>
          <w:szCs w:val="28"/>
        </w:rPr>
        <w:br w:type="page"/>
      </w:r>
    </w:p>
    <w:p w14:paraId="734C424D">
      <w:pPr>
        <w:snapToGrid w:val="0"/>
        <w:spacing w:line="520" w:lineRule="exact"/>
        <w:jc w:val="center"/>
        <w:outlineLvl w:val="3"/>
        <w:rPr>
          <w:rFonts w:eastAsia="宋体"/>
          <w:b/>
          <w:bCs/>
          <w:sz w:val="28"/>
          <w:szCs w:val="28"/>
        </w:rPr>
      </w:pPr>
      <w:r>
        <w:rPr>
          <w:rFonts w:eastAsia="宋体"/>
          <w:b/>
          <w:bCs/>
          <w:sz w:val="28"/>
          <w:szCs w:val="28"/>
        </w:rPr>
        <w:t>5、投标响应函</w:t>
      </w:r>
    </w:p>
    <w:p w14:paraId="4E376A87">
      <w:pPr>
        <w:pStyle w:val="4"/>
        <w:overflowPunct w:val="0"/>
        <w:spacing w:line="440" w:lineRule="exact"/>
        <w:ind w:firstLine="0"/>
        <w:rPr>
          <w:rFonts w:eastAsia="宋体"/>
          <w:szCs w:val="24"/>
        </w:rPr>
      </w:pPr>
      <w:r>
        <w:rPr>
          <w:rFonts w:eastAsia="宋体"/>
          <w:szCs w:val="24"/>
        </w:rPr>
        <w:t xml:space="preserve"> </w:t>
      </w:r>
    </w:p>
    <w:p w14:paraId="43305B35">
      <w:pPr>
        <w:pStyle w:val="4"/>
        <w:overflowPunct w:val="0"/>
        <w:spacing w:line="440" w:lineRule="exact"/>
        <w:ind w:firstLine="0"/>
        <w:jc w:val="both"/>
        <w:rPr>
          <w:rFonts w:eastAsia="宋体"/>
          <w:szCs w:val="24"/>
          <w:u w:val="single"/>
        </w:rPr>
      </w:pPr>
      <w:r>
        <w:rPr>
          <w:rFonts w:hint="eastAsia" w:eastAsia="宋体"/>
          <w:szCs w:val="24"/>
          <w:u w:val="single"/>
        </w:rPr>
        <w:t xml:space="preserve">         </w:t>
      </w:r>
      <w:r>
        <w:rPr>
          <w:rFonts w:hint="eastAsia" w:eastAsia="宋体"/>
          <w:sz w:val="24"/>
          <w:szCs w:val="24"/>
          <w:u w:val="single"/>
          <w:lang w:eastAsia="zh-CN"/>
        </w:rPr>
        <w:t>（招标人）</w:t>
      </w:r>
      <w:r>
        <w:rPr>
          <w:rFonts w:hint="eastAsia" w:eastAsia="宋体"/>
          <w:szCs w:val="24"/>
          <w:u w:val="single"/>
        </w:rPr>
        <w:t xml:space="preserve">           ：</w:t>
      </w:r>
    </w:p>
    <w:p w14:paraId="7AB22165">
      <w:pPr>
        <w:snapToGrid w:val="0"/>
        <w:spacing w:line="440" w:lineRule="exact"/>
        <w:ind w:firstLine="480" w:firstLineChars="200"/>
        <w:rPr>
          <w:rFonts w:eastAsia="宋体"/>
          <w:sz w:val="24"/>
          <w:szCs w:val="24"/>
        </w:rPr>
      </w:pPr>
      <w:r>
        <w:rPr>
          <w:rFonts w:eastAsia="宋体"/>
          <w:sz w:val="24"/>
          <w:szCs w:val="24"/>
        </w:rPr>
        <w:t>依据贵单位</w:t>
      </w:r>
      <w:r>
        <w:rPr>
          <w:rFonts w:hint="eastAsia" w:eastAsia="宋体"/>
          <w:b/>
          <w:sz w:val="24"/>
          <w:szCs w:val="24"/>
          <w:u w:val="single"/>
        </w:rPr>
        <w:t xml:space="preserve">                     </w:t>
      </w:r>
      <w:r>
        <w:rPr>
          <w:rFonts w:eastAsia="宋体"/>
          <w:sz w:val="24"/>
          <w:szCs w:val="24"/>
        </w:rPr>
        <w:t>（招标项目名称及项目编号</w:t>
      </w:r>
      <w:r>
        <w:rPr>
          <w:rFonts w:hint="eastAsia" w:eastAsia="宋体"/>
          <w:sz w:val="24"/>
          <w:szCs w:val="24"/>
        </w:rPr>
        <w:t>）的</w:t>
      </w:r>
      <w:r>
        <w:rPr>
          <w:rFonts w:eastAsia="宋体"/>
          <w:sz w:val="24"/>
          <w:szCs w:val="24"/>
        </w:rPr>
        <w:t>公开招标的邀请，我方授权</w:t>
      </w:r>
      <w:r>
        <w:rPr>
          <w:rFonts w:eastAsia="宋体"/>
          <w:sz w:val="24"/>
          <w:szCs w:val="24"/>
          <w:u w:val="single"/>
        </w:rPr>
        <w:t xml:space="preserve">       </w:t>
      </w:r>
      <w:r>
        <w:rPr>
          <w:rFonts w:eastAsia="宋体"/>
          <w:sz w:val="24"/>
          <w:szCs w:val="24"/>
        </w:rPr>
        <w:t>（姓名）</w:t>
      </w:r>
      <w:r>
        <w:rPr>
          <w:rFonts w:eastAsia="宋体"/>
          <w:sz w:val="24"/>
          <w:szCs w:val="24"/>
          <w:u w:val="single"/>
        </w:rPr>
        <w:t xml:space="preserve">      </w:t>
      </w:r>
      <w:r>
        <w:rPr>
          <w:rFonts w:eastAsia="宋体"/>
          <w:sz w:val="24"/>
          <w:szCs w:val="24"/>
        </w:rPr>
        <w:t>（职务）为全权代表参加该项目的投标工作，全权处理本次投标的有关事宜。同时，我公司声明如下：</w:t>
      </w:r>
    </w:p>
    <w:p w14:paraId="28ADD2C2">
      <w:pPr>
        <w:snapToGrid w:val="0"/>
        <w:spacing w:line="480" w:lineRule="exact"/>
        <w:ind w:firstLine="494" w:firstLineChars="206"/>
        <w:rPr>
          <w:rFonts w:eastAsia="宋体"/>
          <w:sz w:val="24"/>
          <w:szCs w:val="24"/>
        </w:rPr>
      </w:pPr>
      <w:r>
        <w:rPr>
          <w:rFonts w:eastAsia="宋体"/>
          <w:sz w:val="24"/>
          <w:szCs w:val="24"/>
        </w:rPr>
        <w:t>1、我方愿意按照招标文件的一切要求，提供完成该项目的全部内容，我方的投标报价包含完成本次项目所发生的全部费用以及企业利润、税金和政策性文件规定及合同包含的所有风险、责任等各项应有费用。</w:t>
      </w:r>
    </w:p>
    <w:p w14:paraId="26678164">
      <w:pPr>
        <w:snapToGrid w:val="0"/>
        <w:spacing w:line="480" w:lineRule="exact"/>
        <w:ind w:firstLine="494" w:firstLineChars="206"/>
        <w:rPr>
          <w:rFonts w:eastAsia="宋体"/>
          <w:sz w:val="24"/>
          <w:szCs w:val="24"/>
        </w:rPr>
      </w:pPr>
      <w:r>
        <w:rPr>
          <w:rFonts w:eastAsia="宋体"/>
          <w:sz w:val="24"/>
          <w:szCs w:val="24"/>
        </w:rPr>
        <w:t>2、我方已经详细审查了全部招标文件，我方已完全清晰理解招标文件的要求，不存在任何含糊不清和误解之处，同意放弃对这些文件所提出的异议和质疑的权利。</w:t>
      </w:r>
    </w:p>
    <w:p w14:paraId="17F19579">
      <w:pPr>
        <w:snapToGrid w:val="0"/>
        <w:spacing w:line="480" w:lineRule="exact"/>
        <w:ind w:firstLine="494" w:firstLineChars="206"/>
        <w:rPr>
          <w:rFonts w:eastAsia="宋体"/>
          <w:sz w:val="24"/>
          <w:szCs w:val="24"/>
        </w:rPr>
      </w:pPr>
      <w:r>
        <w:rPr>
          <w:rFonts w:eastAsia="宋体"/>
          <w:sz w:val="24"/>
          <w:szCs w:val="24"/>
        </w:rPr>
        <w:t>3、我方愿意提供招标人在招标文件中要求的所有资料。</w:t>
      </w:r>
    </w:p>
    <w:p w14:paraId="56951BC9">
      <w:pPr>
        <w:snapToGrid w:val="0"/>
        <w:spacing w:line="480" w:lineRule="exact"/>
        <w:ind w:firstLine="494" w:firstLineChars="206"/>
        <w:rPr>
          <w:rFonts w:eastAsia="宋体"/>
          <w:sz w:val="24"/>
          <w:szCs w:val="24"/>
        </w:rPr>
      </w:pPr>
      <w:r>
        <w:rPr>
          <w:rFonts w:eastAsia="宋体"/>
          <w:sz w:val="24"/>
          <w:szCs w:val="24"/>
        </w:rPr>
        <w:t>4、我方承诺在本次招标响应中提供的一切文件，无论是原件还是复印件均真实有效，绝无任何虚假、伪造和夸大</w:t>
      </w:r>
      <w:r>
        <w:rPr>
          <w:rFonts w:hint="eastAsia" w:eastAsia="宋体"/>
          <w:sz w:val="24"/>
          <w:szCs w:val="24"/>
        </w:rPr>
        <w:t>的成分</w:t>
      </w:r>
      <w:r>
        <w:rPr>
          <w:rFonts w:eastAsia="宋体"/>
          <w:sz w:val="24"/>
          <w:szCs w:val="24"/>
        </w:rPr>
        <w:t>。否则，愿承担相应的后果和法律责任。</w:t>
      </w:r>
    </w:p>
    <w:p w14:paraId="171906E1">
      <w:pPr>
        <w:snapToGrid w:val="0"/>
        <w:spacing w:line="480" w:lineRule="exact"/>
        <w:ind w:firstLine="494" w:firstLineChars="206"/>
        <w:rPr>
          <w:rFonts w:eastAsia="宋体"/>
          <w:sz w:val="24"/>
          <w:szCs w:val="24"/>
        </w:rPr>
      </w:pPr>
      <w:r>
        <w:rPr>
          <w:rFonts w:eastAsia="宋体"/>
          <w:sz w:val="24"/>
          <w:szCs w:val="24"/>
        </w:rPr>
        <w:t>5、我方尊重评标小组所作的评定结果，同时也清楚理解到投标报价最低并非意味着必定获得中标资格。</w:t>
      </w:r>
    </w:p>
    <w:p w14:paraId="6260D5B1">
      <w:pPr>
        <w:snapToGrid w:val="0"/>
        <w:spacing w:line="480" w:lineRule="exact"/>
        <w:ind w:firstLine="494" w:firstLineChars="206"/>
        <w:rPr>
          <w:rFonts w:eastAsia="宋体"/>
          <w:sz w:val="24"/>
          <w:szCs w:val="24"/>
        </w:rPr>
      </w:pPr>
      <w:r>
        <w:rPr>
          <w:rFonts w:eastAsia="宋体"/>
          <w:sz w:val="24"/>
          <w:szCs w:val="24"/>
        </w:rPr>
        <w:t xml:space="preserve">6、一旦我方中标，我方将根据招标文件的规定，严格履行招标文件中规定的每一项要求，按期、按质、按量履行合同的义务。 </w:t>
      </w:r>
    </w:p>
    <w:p w14:paraId="6FAAD809">
      <w:pPr>
        <w:snapToGrid w:val="0"/>
        <w:spacing w:line="440" w:lineRule="exact"/>
        <w:ind w:firstLine="2400" w:firstLineChars="1000"/>
        <w:jc w:val="right"/>
        <w:rPr>
          <w:rFonts w:eastAsia="宋体"/>
          <w:sz w:val="24"/>
          <w:szCs w:val="24"/>
        </w:rPr>
      </w:pPr>
    </w:p>
    <w:p w14:paraId="6668EF7B">
      <w:pPr>
        <w:snapToGrid w:val="0"/>
        <w:spacing w:line="440" w:lineRule="exact"/>
        <w:ind w:firstLine="2400" w:firstLineChars="1000"/>
        <w:jc w:val="right"/>
        <w:rPr>
          <w:rFonts w:eastAsia="宋体"/>
          <w:sz w:val="24"/>
          <w:szCs w:val="24"/>
        </w:rPr>
      </w:pPr>
    </w:p>
    <w:p w14:paraId="49D1065E">
      <w:pPr>
        <w:snapToGrid w:val="0"/>
        <w:spacing w:line="440" w:lineRule="exact"/>
        <w:ind w:firstLine="2400" w:firstLineChars="1000"/>
        <w:jc w:val="right"/>
        <w:rPr>
          <w:rFonts w:eastAsia="宋体"/>
          <w:sz w:val="24"/>
          <w:szCs w:val="24"/>
        </w:rPr>
      </w:pPr>
      <w:r>
        <w:rPr>
          <w:rFonts w:eastAsia="宋体"/>
          <w:sz w:val="24"/>
          <w:szCs w:val="24"/>
        </w:rPr>
        <w:t>投标人：</w:t>
      </w:r>
      <w:r>
        <w:rPr>
          <w:rFonts w:eastAsia="宋体"/>
          <w:sz w:val="24"/>
          <w:szCs w:val="24"/>
          <w:u w:val="single"/>
        </w:rPr>
        <w:t xml:space="preserve">                    </w:t>
      </w:r>
      <w:r>
        <w:rPr>
          <w:rFonts w:eastAsia="宋体"/>
          <w:sz w:val="24"/>
          <w:szCs w:val="24"/>
        </w:rPr>
        <w:t>（加盖公章）</w:t>
      </w:r>
    </w:p>
    <w:p w14:paraId="034F6ECD">
      <w:pPr>
        <w:snapToGrid w:val="0"/>
        <w:spacing w:line="440" w:lineRule="exact"/>
        <w:ind w:firstLine="2400" w:firstLineChars="1000"/>
        <w:jc w:val="right"/>
        <w:rPr>
          <w:rFonts w:eastAsia="宋体"/>
          <w:sz w:val="24"/>
          <w:szCs w:val="24"/>
        </w:rPr>
      </w:pPr>
      <w:r>
        <w:rPr>
          <w:rFonts w:eastAsia="宋体"/>
          <w:sz w:val="24"/>
          <w:szCs w:val="24"/>
        </w:rPr>
        <w:t>法定代表人或被授权人：</w:t>
      </w:r>
      <w:r>
        <w:rPr>
          <w:rFonts w:eastAsia="宋体"/>
          <w:sz w:val="24"/>
          <w:szCs w:val="24"/>
          <w:u w:val="single"/>
        </w:rPr>
        <w:t xml:space="preserve">         </w:t>
      </w:r>
      <w:r>
        <w:rPr>
          <w:rFonts w:eastAsia="宋体"/>
          <w:sz w:val="24"/>
          <w:szCs w:val="24"/>
        </w:rPr>
        <w:t>（签字或盖章）</w:t>
      </w:r>
    </w:p>
    <w:p w14:paraId="70B32E03">
      <w:pPr>
        <w:snapToGrid w:val="0"/>
        <w:spacing w:line="380" w:lineRule="exact"/>
        <w:jc w:val="right"/>
        <w:rPr>
          <w:rFonts w:eastAsia="宋体"/>
          <w:sz w:val="24"/>
          <w:szCs w:val="24"/>
        </w:rPr>
      </w:pPr>
      <w:r>
        <w:rPr>
          <w:rFonts w:eastAsia="宋体"/>
          <w:sz w:val="24"/>
          <w:szCs w:val="24"/>
        </w:rPr>
        <w:t xml:space="preserve"> 年     月     日</w:t>
      </w:r>
    </w:p>
    <w:p w14:paraId="30B0E979">
      <w:pPr>
        <w:snapToGrid w:val="0"/>
        <w:spacing w:line="520" w:lineRule="exact"/>
        <w:jc w:val="center"/>
        <w:rPr>
          <w:rFonts w:eastAsia="宋体"/>
          <w:b/>
          <w:bCs/>
          <w:sz w:val="24"/>
          <w:szCs w:val="24"/>
        </w:rPr>
      </w:pPr>
    </w:p>
    <w:p w14:paraId="2AF6BE41">
      <w:pPr>
        <w:snapToGrid w:val="0"/>
        <w:spacing w:after="177" w:afterLines="50" w:line="520" w:lineRule="exact"/>
        <w:jc w:val="center"/>
        <w:rPr>
          <w:rFonts w:eastAsia="宋体"/>
          <w:b/>
          <w:bCs/>
          <w:sz w:val="24"/>
          <w:szCs w:val="24"/>
        </w:rPr>
      </w:pPr>
      <w:r>
        <w:rPr>
          <w:rFonts w:eastAsia="宋体"/>
          <w:b/>
          <w:bCs/>
          <w:sz w:val="28"/>
          <w:szCs w:val="28"/>
        </w:rPr>
        <w:br w:type="page"/>
      </w:r>
      <w:r>
        <w:rPr>
          <w:rFonts w:eastAsia="宋体"/>
          <w:b/>
          <w:bCs/>
          <w:sz w:val="28"/>
          <w:szCs w:val="28"/>
        </w:rPr>
        <w:t>6、投标响应报价表</w:t>
      </w:r>
    </w:p>
    <w:tbl>
      <w:tblPr>
        <w:tblStyle w:val="15"/>
        <w:tblW w:w="89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2"/>
        <w:gridCol w:w="7124"/>
      </w:tblGrid>
      <w:tr w14:paraId="78857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1842" w:type="dxa"/>
            <w:tcBorders>
              <w:top w:val="single" w:color="auto" w:sz="4" w:space="0"/>
              <w:left w:val="single" w:color="auto" w:sz="4" w:space="0"/>
              <w:bottom w:val="single" w:color="auto" w:sz="4" w:space="0"/>
              <w:right w:val="single" w:color="auto" w:sz="4" w:space="0"/>
            </w:tcBorders>
            <w:vAlign w:val="center"/>
          </w:tcPr>
          <w:p w14:paraId="1AECC87A">
            <w:pPr>
              <w:spacing w:line="480" w:lineRule="exact"/>
              <w:jc w:val="center"/>
              <w:rPr>
                <w:rFonts w:eastAsia="宋体"/>
                <w:sz w:val="24"/>
                <w:szCs w:val="28"/>
              </w:rPr>
            </w:pPr>
            <w:r>
              <w:rPr>
                <w:rFonts w:eastAsia="宋体"/>
                <w:sz w:val="24"/>
                <w:szCs w:val="28"/>
              </w:rPr>
              <w:t>项目名称</w:t>
            </w:r>
          </w:p>
        </w:tc>
        <w:tc>
          <w:tcPr>
            <w:tcW w:w="7124" w:type="dxa"/>
            <w:tcBorders>
              <w:top w:val="single" w:color="auto" w:sz="4" w:space="0"/>
              <w:left w:val="single" w:color="auto" w:sz="4" w:space="0"/>
              <w:bottom w:val="single" w:color="auto" w:sz="4" w:space="0"/>
              <w:right w:val="single" w:color="auto" w:sz="4" w:space="0"/>
            </w:tcBorders>
            <w:vAlign w:val="center"/>
          </w:tcPr>
          <w:p w14:paraId="38175C4D">
            <w:pPr>
              <w:spacing w:line="480" w:lineRule="exact"/>
              <w:jc w:val="center"/>
              <w:rPr>
                <w:rFonts w:eastAsia="宋体"/>
                <w:sz w:val="24"/>
                <w:szCs w:val="28"/>
              </w:rPr>
            </w:pPr>
            <w:r>
              <w:rPr>
                <w:rFonts w:hint="eastAsia" w:eastAsia="宋体"/>
                <w:sz w:val="24"/>
                <w:szCs w:val="24"/>
                <w:u w:val="single"/>
              </w:rPr>
              <w:t xml:space="preserve">                                    </w:t>
            </w:r>
            <w:r>
              <w:rPr>
                <w:rFonts w:eastAsia="宋体"/>
                <w:sz w:val="24"/>
                <w:szCs w:val="24"/>
              </w:rPr>
              <w:t>采购项目</w:t>
            </w:r>
          </w:p>
        </w:tc>
      </w:tr>
      <w:tr w14:paraId="5DA3D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1842" w:type="dxa"/>
            <w:tcBorders>
              <w:top w:val="single" w:color="auto" w:sz="4" w:space="0"/>
              <w:left w:val="single" w:color="auto" w:sz="4" w:space="0"/>
              <w:bottom w:val="single" w:color="auto" w:sz="4" w:space="0"/>
              <w:right w:val="single" w:color="auto" w:sz="4" w:space="0"/>
            </w:tcBorders>
            <w:vAlign w:val="center"/>
          </w:tcPr>
          <w:p w14:paraId="0E3118F7">
            <w:pPr>
              <w:spacing w:line="480" w:lineRule="exact"/>
              <w:jc w:val="center"/>
              <w:rPr>
                <w:rFonts w:eastAsia="宋体"/>
                <w:sz w:val="24"/>
                <w:szCs w:val="28"/>
              </w:rPr>
            </w:pPr>
            <w:r>
              <w:rPr>
                <w:rFonts w:hint="eastAsia" w:eastAsia="宋体"/>
                <w:sz w:val="24"/>
                <w:szCs w:val="28"/>
              </w:rPr>
              <w:t>项目编号</w:t>
            </w:r>
          </w:p>
        </w:tc>
        <w:tc>
          <w:tcPr>
            <w:tcW w:w="7124" w:type="dxa"/>
            <w:tcBorders>
              <w:top w:val="single" w:color="auto" w:sz="4" w:space="0"/>
              <w:left w:val="single" w:color="auto" w:sz="4" w:space="0"/>
              <w:bottom w:val="single" w:color="auto" w:sz="4" w:space="0"/>
              <w:right w:val="single" w:color="auto" w:sz="4" w:space="0"/>
            </w:tcBorders>
            <w:vAlign w:val="center"/>
          </w:tcPr>
          <w:p w14:paraId="7AA63EB6">
            <w:pPr>
              <w:spacing w:line="480" w:lineRule="exact"/>
              <w:jc w:val="both"/>
              <w:rPr>
                <w:rFonts w:eastAsia="宋体"/>
                <w:sz w:val="24"/>
                <w:szCs w:val="24"/>
              </w:rPr>
            </w:pPr>
            <w:r>
              <w:rPr>
                <w:rFonts w:hint="eastAsia" w:eastAsia="宋体"/>
                <w:sz w:val="24"/>
                <w:szCs w:val="24"/>
                <w:u w:val="single"/>
                <w:lang w:val="en-US" w:eastAsia="zh-CN"/>
              </w:rPr>
              <w:t xml:space="preserve">   </w:t>
            </w:r>
            <w:r>
              <w:rPr>
                <w:rFonts w:hint="eastAsia" w:eastAsia="宋体"/>
                <w:sz w:val="24"/>
                <w:szCs w:val="24"/>
                <w:u w:val="single"/>
              </w:rPr>
              <w:t xml:space="preserve">                  </w:t>
            </w:r>
          </w:p>
        </w:tc>
      </w:tr>
      <w:tr w14:paraId="54A71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1842" w:type="dxa"/>
            <w:tcBorders>
              <w:top w:val="single" w:color="auto" w:sz="4" w:space="0"/>
              <w:left w:val="single" w:color="auto" w:sz="4" w:space="0"/>
              <w:bottom w:val="single" w:color="auto" w:sz="4" w:space="0"/>
              <w:right w:val="single" w:color="auto" w:sz="4" w:space="0"/>
            </w:tcBorders>
            <w:vAlign w:val="center"/>
          </w:tcPr>
          <w:p w14:paraId="5063AA73">
            <w:pPr>
              <w:spacing w:line="480" w:lineRule="exact"/>
              <w:jc w:val="center"/>
              <w:rPr>
                <w:rFonts w:eastAsia="宋体"/>
                <w:sz w:val="24"/>
                <w:szCs w:val="28"/>
              </w:rPr>
            </w:pPr>
            <w:r>
              <w:rPr>
                <w:rFonts w:eastAsia="宋体"/>
                <w:sz w:val="24"/>
                <w:szCs w:val="28"/>
              </w:rPr>
              <w:t>投标报价</w:t>
            </w:r>
          </w:p>
        </w:tc>
        <w:tc>
          <w:tcPr>
            <w:tcW w:w="7124" w:type="dxa"/>
            <w:tcBorders>
              <w:top w:val="single" w:color="auto" w:sz="4" w:space="0"/>
              <w:left w:val="single" w:color="auto" w:sz="4" w:space="0"/>
              <w:bottom w:val="single" w:color="auto" w:sz="4" w:space="0"/>
              <w:right w:val="single" w:color="auto" w:sz="4" w:space="0"/>
            </w:tcBorders>
            <w:vAlign w:val="center"/>
          </w:tcPr>
          <w:p w14:paraId="6FE84DFD">
            <w:pPr>
              <w:spacing w:line="430" w:lineRule="exact"/>
              <w:jc w:val="left"/>
              <w:rPr>
                <w:rFonts w:eastAsia="宋体"/>
                <w:sz w:val="24"/>
                <w:szCs w:val="28"/>
              </w:rPr>
            </w:pPr>
            <w:r>
              <w:rPr>
                <w:rFonts w:eastAsia="宋体"/>
                <w:color w:val="000000"/>
                <w:sz w:val="24"/>
              </w:rPr>
              <w:t>大写</w:t>
            </w:r>
            <w:r>
              <w:rPr>
                <w:rFonts w:eastAsia="宋体"/>
                <w:color w:val="000000"/>
                <w:sz w:val="24"/>
                <w:u w:val="single"/>
              </w:rPr>
              <w:t xml:space="preserve">              </w:t>
            </w:r>
            <w:r>
              <w:rPr>
                <w:rFonts w:eastAsia="宋体"/>
                <w:color w:val="000000"/>
                <w:sz w:val="24"/>
              </w:rPr>
              <w:t>元</w:t>
            </w:r>
            <w:r>
              <w:rPr>
                <w:rFonts w:hint="eastAsia" w:eastAsia="宋体"/>
                <w:color w:val="000000"/>
                <w:sz w:val="24"/>
              </w:rPr>
              <w:t>（</w:t>
            </w:r>
            <w:r>
              <w:rPr>
                <w:rFonts w:eastAsia="宋体"/>
                <w:color w:val="000000"/>
                <w:sz w:val="24"/>
              </w:rPr>
              <w:t>小写</w:t>
            </w:r>
            <w:r>
              <w:rPr>
                <w:rFonts w:eastAsia="宋体"/>
                <w:color w:val="000000"/>
                <w:sz w:val="24"/>
                <w:u w:val="single"/>
              </w:rPr>
              <w:t xml:space="preserve">             </w:t>
            </w:r>
            <w:r>
              <w:rPr>
                <w:rFonts w:eastAsia="宋体"/>
                <w:color w:val="000000"/>
                <w:sz w:val="24"/>
              </w:rPr>
              <w:t xml:space="preserve">元 </w:t>
            </w:r>
            <w:r>
              <w:rPr>
                <w:rFonts w:hint="eastAsia" w:eastAsia="宋体"/>
                <w:color w:val="000000"/>
                <w:sz w:val="24"/>
              </w:rPr>
              <w:t>）</w:t>
            </w:r>
          </w:p>
        </w:tc>
      </w:tr>
    </w:tbl>
    <w:p w14:paraId="35FE88B4">
      <w:pPr>
        <w:kinsoku w:val="0"/>
        <w:topLinePunct/>
        <w:snapToGrid w:val="0"/>
        <w:spacing w:line="520" w:lineRule="exact"/>
        <w:rPr>
          <w:rFonts w:eastAsia="宋体"/>
          <w:sz w:val="28"/>
          <w:szCs w:val="28"/>
        </w:rPr>
      </w:pPr>
    </w:p>
    <w:p w14:paraId="61A5D242">
      <w:pPr>
        <w:kinsoku w:val="0"/>
        <w:topLinePunct/>
        <w:snapToGrid w:val="0"/>
        <w:spacing w:line="520" w:lineRule="exact"/>
        <w:rPr>
          <w:rFonts w:eastAsia="宋体"/>
          <w:sz w:val="24"/>
          <w:szCs w:val="24"/>
        </w:rPr>
      </w:pPr>
      <w:r>
        <w:rPr>
          <w:rFonts w:eastAsia="宋体"/>
          <w:sz w:val="24"/>
          <w:szCs w:val="24"/>
        </w:rPr>
        <w:t>投标人：（盖章）</w:t>
      </w:r>
      <w:r>
        <w:rPr>
          <w:rFonts w:eastAsia="宋体"/>
          <w:sz w:val="24"/>
          <w:szCs w:val="24"/>
          <w:u w:val="single"/>
        </w:rPr>
        <w:t xml:space="preserve">               </w:t>
      </w:r>
    </w:p>
    <w:p w14:paraId="7D9E68E0">
      <w:pPr>
        <w:kinsoku w:val="0"/>
        <w:topLinePunct/>
        <w:snapToGrid w:val="0"/>
        <w:spacing w:line="520" w:lineRule="exact"/>
        <w:rPr>
          <w:rFonts w:eastAsia="宋体"/>
          <w:sz w:val="24"/>
          <w:szCs w:val="24"/>
        </w:rPr>
      </w:pPr>
      <w:r>
        <w:rPr>
          <w:rFonts w:eastAsia="宋体"/>
          <w:sz w:val="24"/>
          <w:szCs w:val="24"/>
        </w:rPr>
        <w:t>法定代表人或被授权人（签字或盖章）：</w:t>
      </w:r>
      <w:r>
        <w:rPr>
          <w:rFonts w:eastAsia="宋体"/>
          <w:sz w:val="24"/>
          <w:szCs w:val="24"/>
          <w:u w:val="single"/>
        </w:rPr>
        <w:t xml:space="preserve">               </w:t>
      </w:r>
    </w:p>
    <w:p w14:paraId="3547D4F2">
      <w:pPr>
        <w:kinsoku w:val="0"/>
        <w:topLinePunct/>
        <w:snapToGrid w:val="0"/>
        <w:spacing w:line="520" w:lineRule="exact"/>
        <w:rPr>
          <w:rFonts w:eastAsia="宋体"/>
          <w:sz w:val="24"/>
          <w:szCs w:val="24"/>
        </w:rPr>
      </w:pPr>
      <w:r>
        <w:rPr>
          <w:rFonts w:eastAsia="宋体"/>
          <w:sz w:val="24"/>
          <w:szCs w:val="24"/>
        </w:rPr>
        <w:t>日期：</w:t>
      </w:r>
      <w:r>
        <w:rPr>
          <w:rFonts w:eastAsia="宋体"/>
          <w:sz w:val="24"/>
          <w:szCs w:val="24"/>
          <w:u w:val="single"/>
        </w:rPr>
        <w:t xml:space="preserve">               </w:t>
      </w:r>
    </w:p>
    <w:p w14:paraId="7F166395">
      <w:pPr>
        <w:snapToGrid w:val="0"/>
        <w:spacing w:line="520" w:lineRule="exact"/>
        <w:rPr>
          <w:rFonts w:eastAsia="宋体"/>
          <w:b/>
          <w:bCs/>
          <w:sz w:val="24"/>
          <w:szCs w:val="24"/>
        </w:rPr>
      </w:pPr>
    </w:p>
    <w:p w14:paraId="0B25C184">
      <w:pPr>
        <w:pStyle w:val="26"/>
        <w:ind w:left="0" w:leftChars="0" w:firstLine="0" w:firstLineChars="0"/>
        <w:rPr>
          <w:rFonts w:ascii="Times New Roman" w:hAnsi="Times New Roman"/>
        </w:rPr>
      </w:pPr>
    </w:p>
    <w:p w14:paraId="0AC74D19"/>
    <w:sectPr>
      <w:pgSz w:w="11906" w:h="16838"/>
      <w:pgMar w:top="1361" w:right="1361" w:bottom="1361" w:left="1361" w:header="709" w:footer="471" w:gutter="0"/>
      <w:cols w:space="425" w:num="1"/>
      <w:docGrid w:type="lines" w:linePitch="35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218C0C">
    <w:pPr>
      <w:pStyle w:val="10"/>
      <w:jc w:val="right"/>
    </w:pPr>
  </w:p>
  <w:p w14:paraId="64A3959D">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91355038"/>
    </w:sdtPr>
    <w:sdtContent>
      <w:p w14:paraId="7EA7AA7B">
        <w:pPr>
          <w:pStyle w:val="10"/>
          <w:jc w:val="center"/>
        </w:pPr>
        <w:r>
          <w:fldChar w:fldCharType="begin"/>
        </w:r>
        <w:r>
          <w:instrText xml:space="preserve">PAGE   \* MERGEFORMAT</w:instrText>
        </w:r>
        <w:r>
          <w:fldChar w:fldCharType="separate"/>
        </w:r>
        <w:r>
          <w:rPr>
            <w:lang w:val="zh-CN"/>
          </w:rPr>
          <w:t>9</w:t>
        </w:r>
        <w:r>
          <w:fldChar w:fldCharType="end"/>
        </w:r>
      </w:p>
    </w:sdtContent>
  </w:sdt>
  <w:p w14:paraId="14D880B1">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2EAA86"/>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87E0F1"/>
    <w:multiLevelType w:val="singleLevel"/>
    <w:tmpl w:val="F987E0F1"/>
    <w:lvl w:ilvl="0" w:tentative="0">
      <w:start w:val="1"/>
      <w:numFmt w:val="decimal"/>
      <w:suff w:val="nothing"/>
      <w:lvlText w:val="%1、"/>
      <w:lvlJc w:val="left"/>
    </w:lvl>
  </w:abstractNum>
  <w:abstractNum w:abstractNumId="1">
    <w:nsid w:val="5A0F3AED"/>
    <w:multiLevelType w:val="singleLevel"/>
    <w:tmpl w:val="5A0F3AED"/>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30"/>
  <w:drawingGridVerticalSpacing w:val="177"/>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jZmMwOGYwY2YzYTVhOGViYjJlMmY3NGQxNTFkZGEifQ=="/>
  </w:docVars>
  <w:rsids>
    <w:rsidRoot w:val="0075785A"/>
    <w:rsid w:val="000049D6"/>
    <w:rsid w:val="000141F0"/>
    <w:rsid w:val="00033E57"/>
    <w:rsid w:val="00034841"/>
    <w:rsid w:val="00057791"/>
    <w:rsid w:val="0006118B"/>
    <w:rsid w:val="00070419"/>
    <w:rsid w:val="000715BE"/>
    <w:rsid w:val="00071E06"/>
    <w:rsid w:val="000730F4"/>
    <w:rsid w:val="00075965"/>
    <w:rsid w:val="0008278F"/>
    <w:rsid w:val="00090758"/>
    <w:rsid w:val="00093EAE"/>
    <w:rsid w:val="00094A95"/>
    <w:rsid w:val="0009609F"/>
    <w:rsid w:val="00097D7D"/>
    <w:rsid w:val="000A7553"/>
    <w:rsid w:val="000B1646"/>
    <w:rsid w:val="000B44F8"/>
    <w:rsid w:val="000C0ADE"/>
    <w:rsid w:val="000C5C78"/>
    <w:rsid w:val="000D30EE"/>
    <w:rsid w:val="000D66A6"/>
    <w:rsid w:val="000F1847"/>
    <w:rsid w:val="00101CA0"/>
    <w:rsid w:val="00102710"/>
    <w:rsid w:val="00102BF5"/>
    <w:rsid w:val="0011013B"/>
    <w:rsid w:val="001213EC"/>
    <w:rsid w:val="00125AD4"/>
    <w:rsid w:val="00137595"/>
    <w:rsid w:val="00157734"/>
    <w:rsid w:val="001623E2"/>
    <w:rsid w:val="001679CB"/>
    <w:rsid w:val="00174195"/>
    <w:rsid w:val="001772B7"/>
    <w:rsid w:val="001855B9"/>
    <w:rsid w:val="00185873"/>
    <w:rsid w:val="00190517"/>
    <w:rsid w:val="001949DC"/>
    <w:rsid w:val="001A43C9"/>
    <w:rsid w:val="001A72FB"/>
    <w:rsid w:val="001D2166"/>
    <w:rsid w:val="001D3FDD"/>
    <w:rsid w:val="001D494D"/>
    <w:rsid w:val="001E41C4"/>
    <w:rsid w:val="001F6316"/>
    <w:rsid w:val="001F66A8"/>
    <w:rsid w:val="00224AA6"/>
    <w:rsid w:val="0022648D"/>
    <w:rsid w:val="0023161F"/>
    <w:rsid w:val="00242872"/>
    <w:rsid w:val="00250276"/>
    <w:rsid w:val="00253467"/>
    <w:rsid w:val="0026183E"/>
    <w:rsid w:val="002626A6"/>
    <w:rsid w:val="00264417"/>
    <w:rsid w:val="00266348"/>
    <w:rsid w:val="002737B4"/>
    <w:rsid w:val="00274E86"/>
    <w:rsid w:val="00280167"/>
    <w:rsid w:val="0029297E"/>
    <w:rsid w:val="002A4348"/>
    <w:rsid w:val="002C4E7D"/>
    <w:rsid w:val="002C5BDB"/>
    <w:rsid w:val="002E11BF"/>
    <w:rsid w:val="002E53F4"/>
    <w:rsid w:val="002E5BB3"/>
    <w:rsid w:val="002F1312"/>
    <w:rsid w:val="002F5158"/>
    <w:rsid w:val="00303FA2"/>
    <w:rsid w:val="00310F60"/>
    <w:rsid w:val="00313DF1"/>
    <w:rsid w:val="0032460D"/>
    <w:rsid w:val="003509F7"/>
    <w:rsid w:val="00352F5F"/>
    <w:rsid w:val="00371A95"/>
    <w:rsid w:val="003802DE"/>
    <w:rsid w:val="003A2C2D"/>
    <w:rsid w:val="003B4226"/>
    <w:rsid w:val="003C1B3E"/>
    <w:rsid w:val="003C6EEB"/>
    <w:rsid w:val="003C6F57"/>
    <w:rsid w:val="003C7924"/>
    <w:rsid w:val="003F25E1"/>
    <w:rsid w:val="003F6844"/>
    <w:rsid w:val="003F74CF"/>
    <w:rsid w:val="004015F7"/>
    <w:rsid w:val="00405474"/>
    <w:rsid w:val="004136C9"/>
    <w:rsid w:val="00415A4B"/>
    <w:rsid w:val="004163C6"/>
    <w:rsid w:val="00426CC6"/>
    <w:rsid w:val="0043752A"/>
    <w:rsid w:val="0045026A"/>
    <w:rsid w:val="00460B04"/>
    <w:rsid w:val="0047119D"/>
    <w:rsid w:val="004861AD"/>
    <w:rsid w:val="00490802"/>
    <w:rsid w:val="004940C7"/>
    <w:rsid w:val="004A7F77"/>
    <w:rsid w:val="004D5EFD"/>
    <w:rsid w:val="004E4F82"/>
    <w:rsid w:val="004E4FF6"/>
    <w:rsid w:val="004F610D"/>
    <w:rsid w:val="00501EE6"/>
    <w:rsid w:val="00515D6C"/>
    <w:rsid w:val="00520E4A"/>
    <w:rsid w:val="0052180C"/>
    <w:rsid w:val="00523351"/>
    <w:rsid w:val="00532F51"/>
    <w:rsid w:val="00547D73"/>
    <w:rsid w:val="0055031E"/>
    <w:rsid w:val="00550F5D"/>
    <w:rsid w:val="0055487F"/>
    <w:rsid w:val="00574695"/>
    <w:rsid w:val="00575B92"/>
    <w:rsid w:val="00577B29"/>
    <w:rsid w:val="005803AC"/>
    <w:rsid w:val="005824E3"/>
    <w:rsid w:val="005A23D5"/>
    <w:rsid w:val="005A5D0A"/>
    <w:rsid w:val="005A76AD"/>
    <w:rsid w:val="005C2A26"/>
    <w:rsid w:val="005C3821"/>
    <w:rsid w:val="005C6EB1"/>
    <w:rsid w:val="005D1EAB"/>
    <w:rsid w:val="005D2E2D"/>
    <w:rsid w:val="005E1E5A"/>
    <w:rsid w:val="005E2229"/>
    <w:rsid w:val="005E3213"/>
    <w:rsid w:val="005E3BB9"/>
    <w:rsid w:val="006021C0"/>
    <w:rsid w:val="006110C4"/>
    <w:rsid w:val="00616186"/>
    <w:rsid w:val="0062405E"/>
    <w:rsid w:val="00627597"/>
    <w:rsid w:val="006354D5"/>
    <w:rsid w:val="00646486"/>
    <w:rsid w:val="0064692F"/>
    <w:rsid w:val="0064768D"/>
    <w:rsid w:val="00657C35"/>
    <w:rsid w:val="00662E85"/>
    <w:rsid w:val="0066514A"/>
    <w:rsid w:val="00665F09"/>
    <w:rsid w:val="00692882"/>
    <w:rsid w:val="00692D51"/>
    <w:rsid w:val="006950CF"/>
    <w:rsid w:val="00696E97"/>
    <w:rsid w:val="006B0BE9"/>
    <w:rsid w:val="006B2749"/>
    <w:rsid w:val="006B34BB"/>
    <w:rsid w:val="006B6555"/>
    <w:rsid w:val="006C2DA4"/>
    <w:rsid w:val="006D0791"/>
    <w:rsid w:val="006D1255"/>
    <w:rsid w:val="006E12AF"/>
    <w:rsid w:val="006E1959"/>
    <w:rsid w:val="006F57EC"/>
    <w:rsid w:val="00704953"/>
    <w:rsid w:val="0071128E"/>
    <w:rsid w:val="00716654"/>
    <w:rsid w:val="007238EB"/>
    <w:rsid w:val="00724114"/>
    <w:rsid w:val="00737B8E"/>
    <w:rsid w:val="00744345"/>
    <w:rsid w:val="00744F70"/>
    <w:rsid w:val="0075200F"/>
    <w:rsid w:val="00753D3C"/>
    <w:rsid w:val="00755740"/>
    <w:rsid w:val="0075785A"/>
    <w:rsid w:val="00771EB8"/>
    <w:rsid w:val="00786E22"/>
    <w:rsid w:val="00791402"/>
    <w:rsid w:val="007A58DB"/>
    <w:rsid w:val="007B05DC"/>
    <w:rsid w:val="007D1D1F"/>
    <w:rsid w:val="007D7FD8"/>
    <w:rsid w:val="007E01EF"/>
    <w:rsid w:val="007F4D75"/>
    <w:rsid w:val="008049C0"/>
    <w:rsid w:val="00805064"/>
    <w:rsid w:val="00805109"/>
    <w:rsid w:val="00807286"/>
    <w:rsid w:val="00820249"/>
    <w:rsid w:val="00837AB7"/>
    <w:rsid w:val="008529EF"/>
    <w:rsid w:val="00854EE2"/>
    <w:rsid w:val="00855462"/>
    <w:rsid w:val="00860A34"/>
    <w:rsid w:val="008663FD"/>
    <w:rsid w:val="008735D2"/>
    <w:rsid w:val="008919D1"/>
    <w:rsid w:val="008A1C90"/>
    <w:rsid w:val="008A2CE3"/>
    <w:rsid w:val="008A3D8A"/>
    <w:rsid w:val="008A7614"/>
    <w:rsid w:val="008C602F"/>
    <w:rsid w:val="008E64A8"/>
    <w:rsid w:val="008F4E9D"/>
    <w:rsid w:val="00902A18"/>
    <w:rsid w:val="00903583"/>
    <w:rsid w:val="009148BB"/>
    <w:rsid w:val="00941BED"/>
    <w:rsid w:val="009611C4"/>
    <w:rsid w:val="00972647"/>
    <w:rsid w:val="0098309A"/>
    <w:rsid w:val="009B7099"/>
    <w:rsid w:val="009B7EB8"/>
    <w:rsid w:val="009C0AB0"/>
    <w:rsid w:val="009E7EFF"/>
    <w:rsid w:val="00A2370A"/>
    <w:rsid w:val="00A35D22"/>
    <w:rsid w:val="00A3635E"/>
    <w:rsid w:val="00A36C89"/>
    <w:rsid w:val="00A37A6A"/>
    <w:rsid w:val="00A44C72"/>
    <w:rsid w:val="00A511CC"/>
    <w:rsid w:val="00A5343C"/>
    <w:rsid w:val="00A65749"/>
    <w:rsid w:val="00A74496"/>
    <w:rsid w:val="00A91E6E"/>
    <w:rsid w:val="00A9566C"/>
    <w:rsid w:val="00AB1202"/>
    <w:rsid w:val="00AB669C"/>
    <w:rsid w:val="00AC4CE6"/>
    <w:rsid w:val="00AC4E6E"/>
    <w:rsid w:val="00AE1A9F"/>
    <w:rsid w:val="00AE510A"/>
    <w:rsid w:val="00AF371D"/>
    <w:rsid w:val="00AF7714"/>
    <w:rsid w:val="00B00518"/>
    <w:rsid w:val="00B01876"/>
    <w:rsid w:val="00B03349"/>
    <w:rsid w:val="00B12F09"/>
    <w:rsid w:val="00B13D89"/>
    <w:rsid w:val="00B170C5"/>
    <w:rsid w:val="00B24B53"/>
    <w:rsid w:val="00B33A5D"/>
    <w:rsid w:val="00B53346"/>
    <w:rsid w:val="00B57F93"/>
    <w:rsid w:val="00B7161B"/>
    <w:rsid w:val="00B72CF2"/>
    <w:rsid w:val="00B8707D"/>
    <w:rsid w:val="00B94608"/>
    <w:rsid w:val="00BA1548"/>
    <w:rsid w:val="00BA1C67"/>
    <w:rsid w:val="00BA2021"/>
    <w:rsid w:val="00BA2DCB"/>
    <w:rsid w:val="00BA784D"/>
    <w:rsid w:val="00BB288A"/>
    <w:rsid w:val="00BB6A38"/>
    <w:rsid w:val="00BC2FE2"/>
    <w:rsid w:val="00BD23D2"/>
    <w:rsid w:val="00BE1EB9"/>
    <w:rsid w:val="00BF3AF2"/>
    <w:rsid w:val="00BF5327"/>
    <w:rsid w:val="00C0106F"/>
    <w:rsid w:val="00C01C1C"/>
    <w:rsid w:val="00C074BF"/>
    <w:rsid w:val="00C232ED"/>
    <w:rsid w:val="00C24FB7"/>
    <w:rsid w:val="00C33B4B"/>
    <w:rsid w:val="00C34075"/>
    <w:rsid w:val="00C357D1"/>
    <w:rsid w:val="00C44C65"/>
    <w:rsid w:val="00C44D0D"/>
    <w:rsid w:val="00C513A5"/>
    <w:rsid w:val="00C6457F"/>
    <w:rsid w:val="00C71789"/>
    <w:rsid w:val="00C7222C"/>
    <w:rsid w:val="00C859D0"/>
    <w:rsid w:val="00CA30BB"/>
    <w:rsid w:val="00CC0882"/>
    <w:rsid w:val="00CC2A18"/>
    <w:rsid w:val="00CC41B0"/>
    <w:rsid w:val="00CC5B2A"/>
    <w:rsid w:val="00CF7E5E"/>
    <w:rsid w:val="00D1344B"/>
    <w:rsid w:val="00D17841"/>
    <w:rsid w:val="00D21ACF"/>
    <w:rsid w:val="00D25E64"/>
    <w:rsid w:val="00D501DF"/>
    <w:rsid w:val="00D72AFC"/>
    <w:rsid w:val="00D740F8"/>
    <w:rsid w:val="00D77EDF"/>
    <w:rsid w:val="00D80E8F"/>
    <w:rsid w:val="00D83E61"/>
    <w:rsid w:val="00DA706D"/>
    <w:rsid w:val="00DB0E6F"/>
    <w:rsid w:val="00DB1FB9"/>
    <w:rsid w:val="00DD7F4F"/>
    <w:rsid w:val="00DE4EE0"/>
    <w:rsid w:val="00DF20D7"/>
    <w:rsid w:val="00E018D0"/>
    <w:rsid w:val="00E05936"/>
    <w:rsid w:val="00E13425"/>
    <w:rsid w:val="00E17959"/>
    <w:rsid w:val="00E21928"/>
    <w:rsid w:val="00E332D3"/>
    <w:rsid w:val="00E334CE"/>
    <w:rsid w:val="00E374B2"/>
    <w:rsid w:val="00E43830"/>
    <w:rsid w:val="00E447C6"/>
    <w:rsid w:val="00E450D1"/>
    <w:rsid w:val="00E52D64"/>
    <w:rsid w:val="00E56500"/>
    <w:rsid w:val="00E664CE"/>
    <w:rsid w:val="00E67235"/>
    <w:rsid w:val="00E74157"/>
    <w:rsid w:val="00E80DD9"/>
    <w:rsid w:val="00E850FD"/>
    <w:rsid w:val="00EA4AB3"/>
    <w:rsid w:val="00EB4505"/>
    <w:rsid w:val="00EC3375"/>
    <w:rsid w:val="00EF012C"/>
    <w:rsid w:val="00F019D6"/>
    <w:rsid w:val="00F027F7"/>
    <w:rsid w:val="00F03DA1"/>
    <w:rsid w:val="00F13D0E"/>
    <w:rsid w:val="00F205AC"/>
    <w:rsid w:val="00F24C04"/>
    <w:rsid w:val="00F25E2B"/>
    <w:rsid w:val="00F30132"/>
    <w:rsid w:val="00F36C4A"/>
    <w:rsid w:val="00F45B0A"/>
    <w:rsid w:val="00F470B0"/>
    <w:rsid w:val="00F47129"/>
    <w:rsid w:val="00F5190D"/>
    <w:rsid w:val="00F530C9"/>
    <w:rsid w:val="00F55C1A"/>
    <w:rsid w:val="00F6690B"/>
    <w:rsid w:val="00F76DC5"/>
    <w:rsid w:val="00F77EE2"/>
    <w:rsid w:val="00F808BB"/>
    <w:rsid w:val="00F85094"/>
    <w:rsid w:val="00F87F96"/>
    <w:rsid w:val="00FA3DAA"/>
    <w:rsid w:val="00FB6C81"/>
    <w:rsid w:val="00FD0282"/>
    <w:rsid w:val="00FD5F2B"/>
    <w:rsid w:val="00FD74CF"/>
    <w:rsid w:val="00FF3788"/>
    <w:rsid w:val="00FF4AF2"/>
    <w:rsid w:val="00FF5908"/>
    <w:rsid w:val="00FF6929"/>
    <w:rsid w:val="00FF7098"/>
    <w:rsid w:val="0314787D"/>
    <w:rsid w:val="03230EEB"/>
    <w:rsid w:val="03303547"/>
    <w:rsid w:val="037F74CD"/>
    <w:rsid w:val="040A08AF"/>
    <w:rsid w:val="05236138"/>
    <w:rsid w:val="062F259D"/>
    <w:rsid w:val="066A2F10"/>
    <w:rsid w:val="071E2D3E"/>
    <w:rsid w:val="071F0C48"/>
    <w:rsid w:val="0A8D5BDD"/>
    <w:rsid w:val="0B284EF0"/>
    <w:rsid w:val="0C171FB7"/>
    <w:rsid w:val="0E6B3BC6"/>
    <w:rsid w:val="180338A7"/>
    <w:rsid w:val="1AE831DB"/>
    <w:rsid w:val="1B8E3203"/>
    <w:rsid w:val="1B944F25"/>
    <w:rsid w:val="1C6C588B"/>
    <w:rsid w:val="1D831DFD"/>
    <w:rsid w:val="26DE7303"/>
    <w:rsid w:val="27EB05C2"/>
    <w:rsid w:val="2BD575BF"/>
    <w:rsid w:val="2F08568C"/>
    <w:rsid w:val="355C4994"/>
    <w:rsid w:val="373927BC"/>
    <w:rsid w:val="3A6C61E5"/>
    <w:rsid w:val="3D7644BF"/>
    <w:rsid w:val="3E554590"/>
    <w:rsid w:val="42480209"/>
    <w:rsid w:val="430D2370"/>
    <w:rsid w:val="43CD6976"/>
    <w:rsid w:val="4400471D"/>
    <w:rsid w:val="464A0752"/>
    <w:rsid w:val="47187941"/>
    <w:rsid w:val="47A7565A"/>
    <w:rsid w:val="48A72817"/>
    <w:rsid w:val="495878B4"/>
    <w:rsid w:val="4A3F3544"/>
    <w:rsid w:val="4B9F509C"/>
    <w:rsid w:val="4D950A56"/>
    <w:rsid w:val="4DF9042C"/>
    <w:rsid w:val="4EEE26EB"/>
    <w:rsid w:val="4F0D3B12"/>
    <w:rsid w:val="4F822CEA"/>
    <w:rsid w:val="508A6810"/>
    <w:rsid w:val="50E7376D"/>
    <w:rsid w:val="52F9420E"/>
    <w:rsid w:val="57B64D06"/>
    <w:rsid w:val="58E821EF"/>
    <w:rsid w:val="58F606B6"/>
    <w:rsid w:val="5E8E2F4F"/>
    <w:rsid w:val="681A18DB"/>
    <w:rsid w:val="69166546"/>
    <w:rsid w:val="69D56EBA"/>
    <w:rsid w:val="6B113469"/>
    <w:rsid w:val="6B7A31C9"/>
    <w:rsid w:val="6F086931"/>
    <w:rsid w:val="6F670088"/>
    <w:rsid w:val="70E4057A"/>
    <w:rsid w:val="73071964"/>
    <w:rsid w:val="76A46516"/>
    <w:rsid w:val="76C03F95"/>
    <w:rsid w:val="77685FA7"/>
    <w:rsid w:val="79FA714F"/>
    <w:rsid w:val="7A462C0C"/>
    <w:rsid w:val="7B42141C"/>
    <w:rsid w:val="7BD43009"/>
    <w:rsid w:val="7E6F089A"/>
    <w:rsid w:val="7F6143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9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楷体_GB2312" w:cs="Times New Roman"/>
      <w:kern w:val="2"/>
      <w:sz w:val="26"/>
      <w:szCs w:val="26"/>
      <w:lang w:val="en-US" w:eastAsia="zh-CN" w:bidi="ar-SA"/>
    </w:rPr>
  </w:style>
  <w:style w:type="paragraph" w:styleId="3">
    <w:name w:val="heading 1"/>
    <w:basedOn w:val="1"/>
    <w:next w:val="1"/>
    <w:link w:val="30"/>
    <w:qFormat/>
    <w:uiPriority w:val="9"/>
    <w:pPr>
      <w:keepNext/>
      <w:keepLines/>
      <w:spacing w:before="340" w:after="330" w:line="578" w:lineRule="auto"/>
      <w:outlineLvl w:val="0"/>
    </w:pPr>
    <w:rPr>
      <w:b/>
      <w:bCs/>
      <w:kern w:val="44"/>
      <w:sz w:val="44"/>
      <w:szCs w:val="44"/>
    </w:rPr>
  </w:style>
  <w:style w:type="paragraph" w:styleId="2">
    <w:name w:val="heading 2"/>
    <w:basedOn w:val="1"/>
    <w:next w:val="1"/>
    <w:link w:val="22"/>
    <w:semiHidden/>
    <w:unhideWhenUsed/>
    <w:qFormat/>
    <w:uiPriority w:val="9"/>
    <w:pPr>
      <w:keepNext/>
      <w:keepLines/>
      <w:overflowPunct w:val="0"/>
      <w:adjustRightInd w:val="0"/>
      <w:jc w:val="left"/>
      <w:outlineLvl w:val="1"/>
    </w:pPr>
    <w:rPr>
      <w:rFonts w:ascii="Cambria" w:hAnsi="Cambria" w:eastAsia="宋体" w:cs="宋体"/>
      <w:b/>
      <w:bCs/>
      <w:kern w:val="0"/>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semiHidden/>
    <w:unhideWhenUsed/>
    <w:qFormat/>
    <w:uiPriority w:val="99"/>
    <w:pPr>
      <w:adjustRightInd w:val="0"/>
      <w:ind w:firstLine="420"/>
      <w:jc w:val="left"/>
    </w:pPr>
    <w:rPr>
      <w:sz w:val="24"/>
      <w:szCs w:val="20"/>
    </w:rPr>
  </w:style>
  <w:style w:type="paragraph" w:styleId="5">
    <w:name w:val="annotation text"/>
    <w:basedOn w:val="1"/>
    <w:link w:val="31"/>
    <w:unhideWhenUsed/>
    <w:qFormat/>
    <w:uiPriority w:val="0"/>
    <w:pPr>
      <w:jc w:val="left"/>
    </w:pPr>
  </w:style>
  <w:style w:type="paragraph" w:styleId="6">
    <w:name w:val="Body Text"/>
    <w:basedOn w:val="1"/>
    <w:link w:val="33"/>
    <w:semiHidden/>
    <w:unhideWhenUsed/>
    <w:qFormat/>
    <w:uiPriority w:val="99"/>
    <w:pPr>
      <w:spacing w:after="120"/>
    </w:pPr>
  </w:style>
  <w:style w:type="paragraph" w:styleId="7">
    <w:name w:val="Body Text Indent"/>
    <w:basedOn w:val="1"/>
    <w:link w:val="23"/>
    <w:semiHidden/>
    <w:unhideWhenUsed/>
    <w:qFormat/>
    <w:uiPriority w:val="99"/>
    <w:pPr>
      <w:spacing w:after="120"/>
      <w:ind w:left="420" w:leftChars="200"/>
    </w:pPr>
  </w:style>
  <w:style w:type="paragraph" w:styleId="8">
    <w:name w:val="Plain Text"/>
    <w:basedOn w:val="1"/>
    <w:link w:val="25"/>
    <w:semiHidden/>
    <w:unhideWhenUsed/>
    <w:qFormat/>
    <w:uiPriority w:val="99"/>
    <w:rPr>
      <w:rFonts w:ascii="宋体" w:hAnsi="Courier New" w:eastAsia="宋体"/>
      <w:kern w:val="0"/>
      <w:sz w:val="20"/>
      <w:szCs w:val="21"/>
    </w:rPr>
  </w:style>
  <w:style w:type="paragraph" w:styleId="9">
    <w:name w:val="Balloon Text"/>
    <w:basedOn w:val="1"/>
    <w:link w:val="28"/>
    <w:semiHidden/>
    <w:unhideWhenUsed/>
    <w:qFormat/>
    <w:uiPriority w:val="99"/>
    <w:rPr>
      <w:sz w:val="18"/>
      <w:szCs w:val="18"/>
    </w:rPr>
  </w:style>
  <w:style w:type="paragraph" w:styleId="10">
    <w:name w:val="footer"/>
    <w:basedOn w:val="1"/>
    <w:link w:val="21"/>
    <w:unhideWhenUsed/>
    <w:qFormat/>
    <w:uiPriority w:val="99"/>
    <w:pPr>
      <w:tabs>
        <w:tab w:val="center" w:pos="4153"/>
        <w:tab w:val="right" w:pos="8306"/>
      </w:tabs>
      <w:snapToGrid w:val="0"/>
      <w:jc w:val="left"/>
    </w:pPr>
    <w:rPr>
      <w:sz w:val="18"/>
      <w:szCs w:val="18"/>
    </w:rPr>
  </w:style>
  <w:style w:type="paragraph" w:styleId="11">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semiHidden/>
    <w:unhideWhenUsed/>
    <w:qFormat/>
    <w:uiPriority w:val="99"/>
    <w:pPr>
      <w:adjustRightInd w:val="0"/>
      <w:jc w:val="left"/>
    </w:pPr>
    <w:rPr>
      <w:sz w:val="24"/>
      <w:szCs w:val="24"/>
    </w:rPr>
  </w:style>
  <w:style w:type="paragraph" w:styleId="13">
    <w:name w:val="annotation subject"/>
    <w:basedOn w:val="5"/>
    <w:next w:val="5"/>
    <w:link w:val="32"/>
    <w:semiHidden/>
    <w:unhideWhenUsed/>
    <w:qFormat/>
    <w:uiPriority w:val="99"/>
    <w:rPr>
      <w:b/>
      <w:bCs/>
    </w:rPr>
  </w:style>
  <w:style w:type="paragraph" w:styleId="14">
    <w:name w:val="Body Text First Indent 2"/>
    <w:basedOn w:val="7"/>
    <w:link w:val="24"/>
    <w:semiHidden/>
    <w:unhideWhenUsed/>
    <w:qFormat/>
    <w:uiPriority w:val="99"/>
    <w:pPr>
      <w:ind w:firstLine="200" w:firstLineChars="200"/>
    </w:pPr>
    <w:rPr>
      <w:rFonts w:ascii="Calibri" w:hAnsi="Calibri"/>
      <w:kern w:val="0"/>
    </w:rPr>
  </w:style>
  <w:style w:type="table" w:styleId="16">
    <w:name w:val="Table Grid"/>
    <w:basedOn w:val="1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Hyperlink"/>
    <w:basedOn w:val="17"/>
    <w:unhideWhenUsed/>
    <w:qFormat/>
    <w:uiPriority w:val="99"/>
    <w:rPr>
      <w:color w:val="0000FF" w:themeColor="hyperlink"/>
      <w:u w:val="single"/>
      <w14:textFill>
        <w14:solidFill>
          <w14:schemeClr w14:val="hlink"/>
        </w14:solidFill>
      </w14:textFill>
    </w:rPr>
  </w:style>
  <w:style w:type="character" w:styleId="19">
    <w:name w:val="annotation reference"/>
    <w:basedOn w:val="17"/>
    <w:semiHidden/>
    <w:unhideWhenUsed/>
    <w:qFormat/>
    <w:uiPriority w:val="99"/>
    <w:rPr>
      <w:sz w:val="21"/>
      <w:szCs w:val="21"/>
    </w:rPr>
  </w:style>
  <w:style w:type="character" w:customStyle="1" w:styleId="20">
    <w:name w:val="页眉 Char"/>
    <w:basedOn w:val="17"/>
    <w:link w:val="11"/>
    <w:qFormat/>
    <w:uiPriority w:val="99"/>
    <w:rPr>
      <w:sz w:val="18"/>
      <w:szCs w:val="18"/>
    </w:rPr>
  </w:style>
  <w:style w:type="character" w:customStyle="1" w:styleId="21">
    <w:name w:val="页脚 Char"/>
    <w:basedOn w:val="17"/>
    <w:link w:val="10"/>
    <w:qFormat/>
    <w:uiPriority w:val="99"/>
    <w:rPr>
      <w:sz w:val="18"/>
      <w:szCs w:val="18"/>
    </w:rPr>
  </w:style>
  <w:style w:type="character" w:customStyle="1" w:styleId="22">
    <w:name w:val="标题 2 Char"/>
    <w:basedOn w:val="17"/>
    <w:link w:val="2"/>
    <w:semiHidden/>
    <w:qFormat/>
    <w:uiPriority w:val="9"/>
    <w:rPr>
      <w:rFonts w:ascii="Cambria" w:hAnsi="Cambria" w:eastAsia="宋体" w:cs="宋体"/>
      <w:b/>
      <w:bCs/>
      <w:kern w:val="0"/>
      <w:sz w:val="32"/>
      <w:szCs w:val="32"/>
    </w:rPr>
  </w:style>
  <w:style w:type="character" w:customStyle="1" w:styleId="23">
    <w:name w:val="正文文本缩进 Char"/>
    <w:basedOn w:val="17"/>
    <w:link w:val="7"/>
    <w:semiHidden/>
    <w:qFormat/>
    <w:uiPriority w:val="99"/>
    <w:rPr>
      <w:rFonts w:ascii="Times New Roman" w:hAnsi="Times New Roman" w:eastAsia="楷体_GB2312" w:cs="Times New Roman"/>
      <w:sz w:val="26"/>
      <w:szCs w:val="26"/>
    </w:rPr>
  </w:style>
  <w:style w:type="character" w:customStyle="1" w:styleId="24">
    <w:name w:val="正文首行缩进 2 Char"/>
    <w:basedOn w:val="23"/>
    <w:link w:val="14"/>
    <w:semiHidden/>
    <w:qFormat/>
    <w:uiPriority w:val="99"/>
    <w:rPr>
      <w:rFonts w:ascii="Calibri" w:hAnsi="Calibri" w:eastAsia="楷体_GB2312" w:cs="Times New Roman"/>
      <w:kern w:val="0"/>
      <w:sz w:val="26"/>
      <w:szCs w:val="26"/>
    </w:rPr>
  </w:style>
  <w:style w:type="character" w:customStyle="1" w:styleId="25">
    <w:name w:val="纯文本 Char"/>
    <w:basedOn w:val="17"/>
    <w:link w:val="8"/>
    <w:semiHidden/>
    <w:qFormat/>
    <w:uiPriority w:val="99"/>
    <w:rPr>
      <w:rFonts w:ascii="宋体" w:hAnsi="Courier New" w:eastAsia="宋体" w:cs="Times New Roman"/>
      <w:kern w:val="0"/>
      <w:sz w:val="20"/>
      <w:szCs w:val="21"/>
    </w:rPr>
  </w:style>
  <w:style w:type="paragraph" w:customStyle="1" w:styleId="26">
    <w:name w:val="正文文本首行缩进 21"/>
    <w:basedOn w:val="7"/>
    <w:qFormat/>
    <w:uiPriority w:val="99"/>
    <w:pPr>
      <w:spacing w:after="0"/>
      <w:ind w:firstLine="420" w:firstLineChars="200"/>
    </w:pPr>
    <w:rPr>
      <w:rFonts w:ascii="Calibri" w:hAnsi="Calibri"/>
      <w:kern w:val="0"/>
    </w:rPr>
  </w:style>
  <w:style w:type="paragraph" w:styleId="27">
    <w:name w:val="List Paragraph"/>
    <w:basedOn w:val="1"/>
    <w:qFormat/>
    <w:uiPriority w:val="34"/>
    <w:pPr>
      <w:ind w:firstLine="420" w:firstLineChars="200"/>
    </w:pPr>
  </w:style>
  <w:style w:type="character" w:customStyle="1" w:styleId="28">
    <w:name w:val="批注框文本 Char"/>
    <w:basedOn w:val="17"/>
    <w:link w:val="9"/>
    <w:semiHidden/>
    <w:qFormat/>
    <w:uiPriority w:val="99"/>
    <w:rPr>
      <w:rFonts w:ascii="Times New Roman" w:hAnsi="Times New Roman" w:eastAsia="楷体_GB2312" w:cs="Times New Roman"/>
      <w:sz w:val="18"/>
      <w:szCs w:val="18"/>
    </w:rPr>
  </w:style>
  <w:style w:type="paragraph" w:customStyle="1" w:styleId="29">
    <w:name w:val="样式 标题 1 + 宋体 段前: 0 磅 段后: 0 磅 行距: 单倍行距"/>
    <w:basedOn w:val="3"/>
    <w:next w:val="1"/>
    <w:qFormat/>
    <w:uiPriority w:val="0"/>
    <w:pPr>
      <w:spacing w:before="0" w:beforeLines="100" w:after="0" w:afterLines="100" w:line="240" w:lineRule="auto"/>
      <w:jc w:val="center"/>
    </w:pPr>
    <w:rPr>
      <w:rFonts w:ascii="仿宋_GB2312" w:hAnsi="宋体" w:eastAsia="仿宋_GB2312" w:cs="宋体"/>
    </w:rPr>
  </w:style>
  <w:style w:type="character" w:customStyle="1" w:styleId="30">
    <w:name w:val="标题 1 Char"/>
    <w:basedOn w:val="17"/>
    <w:link w:val="3"/>
    <w:autoRedefine/>
    <w:qFormat/>
    <w:uiPriority w:val="9"/>
    <w:rPr>
      <w:rFonts w:ascii="Times New Roman" w:hAnsi="Times New Roman" w:eastAsia="楷体_GB2312" w:cs="Times New Roman"/>
      <w:b/>
      <w:bCs/>
      <w:kern w:val="44"/>
      <w:sz w:val="44"/>
      <w:szCs w:val="44"/>
    </w:rPr>
  </w:style>
  <w:style w:type="character" w:customStyle="1" w:styleId="31">
    <w:name w:val="批注文字 Char"/>
    <w:basedOn w:val="17"/>
    <w:link w:val="5"/>
    <w:autoRedefine/>
    <w:qFormat/>
    <w:uiPriority w:val="0"/>
    <w:rPr>
      <w:rFonts w:ascii="Times New Roman" w:hAnsi="Times New Roman" w:eastAsia="楷体_GB2312" w:cs="Times New Roman"/>
      <w:kern w:val="2"/>
      <w:sz w:val="26"/>
      <w:szCs w:val="26"/>
    </w:rPr>
  </w:style>
  <w:style w:type="character" w:customStyle="1" w:styleId="32">
    <w:name w:val="批注主题 Char"/>
    <w:basedOn w:val="31"/>
    <w:link w:val="13"/>
    <w:autoRedefine/>
    <w:semiHidden/>
    <w:qFormat/>
    <w:uiPriority w:val="99"/>
    <w:rPr>
      <w:rFonts w:ascii="Times New Roman" w:hAnsi="Times New Roman" w:eastAsia="楷体_GB2312" w:cs="Times New Roman"/>
      <w:b/>
      <w:bCs/>
      <w:kern w:val="2"/>
      <w:sz w:val="26"/>
      <w:szCs w:val="26"/>
    </w:rPr>
  </w:style>
  <w:style w:type="character" w:customStyle="1" w:styleId="33">
    <w:name w:val="正文文本 Char"/>
    <w:basedOn w:val="17"/>
    <w:link w:val="6"/>
    <w:autoRedefine/>
    <w:semiHidden/>
    <w:qFormat/>
    <w:uiPriority w:val="99"/>
    <w:rPr>
      <w:rFonts w:ascii="Times New Roman" w:hAnsi="Times New Roman" w:eastAsia="楷体_GB2312" w:cs="Times New Roman"/>
      <w:kern w:val="2"/>
      <w:sz w:val="26"/>
      <w:szCs w:val="26"/>
    </w:rPr>
  </w:style>
  <w:style w:type="paragraph" w:customStyle="1" w:styleId="34">
    <w:name w:val="修订1"/>
    <w:autoRedefine/>
    <w:hidden/>
    <w:semiHidden/>
    <w:qFormat/>
    <w:uiPriority w:val="99"/>
    <w:rPr>
      <w:rFonts w:ascii="Times New Roman" w:hAnsi="Times New Roman" w:eastAsia="楷体_GB2312" w:cs="Times New Roman"/>
      <w:kern w:val="2"/>
      <w:sz w:val="26"/>
      <w:szCs w:val="26"/>
      <w:lang w:val="en-US" w:eastAsia="zh-CN" w:bidi="ar-SA"/>
    </w:rPr>
  </w:style>
  <w:style w:type="paragraph" w:customStyle="1" w:styleId="35">
    <w:name w:val="正文1"/>
    <w:basedOn w:val="1"/>
    <w:autoRedefine/>
    <w:qFormat/>
    <w:uiPriority w:val="0"/>
    <w:pPr>
      <w:spacing w:line="360" w:lineRule="auto"/>
      <w:ind w:firstLine="361"/>
    </w:pPr>
    <w:rPr>
      <w:rFonts w:ascii="宋体" w:hAnsi="宋体"/>
    </w:rPr>
  </w:style>
  <w:style w:type="paragraph" w:customStyle="1" w:styleId="36">
    <w:name w:val="标题1"/>
    <w:basedOn w:val="1"/>
    <w:next w:val="1"/>
    <w:autoRedefine/>
    <w:qFormat/>
    <w:uiPriority w:val="99"/>
    <w:pPr>
      <w:tabs>
        <w:tab w:val="left" w:pos="9193"/>
        <w:tab w:val="left" w:pos="9827"/>
      </w:tabs>
      <w:autoSpaceDE w:val="0"/>
      <w:autoSpaceDN w:val="0"/>
      <w:snapToGrid w:val="0"/>
      <w:spacing w:line="700" w:lineRule="atLeast"/>
      <w:jc w:val="center"/>
    </w:pPr>
    <w:rPr>
      <w:rFonts w:eastAsia="方正小标宋_GBK"/>
      <w:kern w:val="0"/>
      <w:sz w:val="44"/>
      <w:szCs w:val="4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B17B07-E06F-4B02-A7CC-549339E99E2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27</Pages>
  <Words>15176</Words>
  <Characters>15474</Characters>
  <Lines>128</Lines>
  <Paragraphs>36</Paragraphs>
  <TotalTime>22</TotalTime>
  <ScaleCrop>false</ScaleCrop>
  <LinksUpToDate>false</LinksUpToDate>
  <CharactersWithSpaces>16684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2023-12-15T09:08:00Z</dcterms:created>
  <dc:creator>_x0002_</dc:creator>
  <cp:lastModifiedBy>Allen  Van</cp:lastModifiedBy>
  <cp:lastPrinted>2024-05-24T02:20:00Z</cp:lastPrinted>
  <dcterms:modified xsi:type="dcterms:W3CDTF">2025-05-29T01:53:59Z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63C51C2AF71E49178E507B753E11504D_13</vt:lpwstr>
  </property>
  <property fmtid="{D5CDD505-2E9C-101B-9397-08002B2CF9AE}" pid="4" name="KSOTemplateDocerSaveRecord">
    <vt:lpwstr>eyJoZGlkIjoiNmM2NThhZDg5ZDMzZTk2MDg0Zjg3ZjRkZTAwYWUwYjUiLCJ1c2VySWQiOiI3MDMxMjc0OTMifQ==</vt:lpwstr>
  </property>
</Properties>
</file>